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14" w:type="dxa"/>
        <w:jc w:val="center"/>
        <w:tblLayout w:type="fixed"/>
        <w:tblCellMar>
          <w:left w:w="0" w:type="dxa"/>
          <w:right w:w="0" w:type="dxa"/>
        </w:tblCellMar>
        <w:tblLook w:val="04A0" w:firstRow="1" w:lastRow="0" w:firstColumn="1" w:lastColumn="0" w:noHBand="0" w:noVBand="1"/>
        <w:tblDescription w:val="Tableau de la disposition globale du prospectus"/>
      </w:tblPr>
      <w:tblGrid>
        <w:gridCol w:w="7410"/>
        <w:gridCol w:w="148"/>
        <w:gridCol w:w="3556"/>
      </w:tblGrid>
      <w:tr w:rsidR="00BC5661" w:rsidTr="00912331">
        <w:trPr>
          <w:trHeight w:hRule="exact" w:val="15938"/>
          <w:jc w:val="center"/>
        </w:trPr>
        <w:tc>
          <w:tcPr>
            <w:tcW w:w="7410" w:type="dxa"/>
          </w:tcPr>
          <w:tbl>
            <w:tblPr>
              <w:tblW w:w="7513" w:type="dxa"/>
              <w:tblLayout w:type="fixed"/>
              <w:tblCellMar>
                <w:left w:w="0" w:type="dxa"/>
                <w:right w:w="0" w:type="dxa"/>
              </w:tblCellMar>
              <w:tblLook w:val="04A0" w:firstRow="1" w:lastRow="0" w:firstColumn="1" w:lastColumn="0" w:noHBand="0" w:noVBand="1"/>
              <w:tblDescription w:val="Disposition du contenu du corps du prospectus"/>
            </w:tblPr>
            <w:tblGrid>
              <w:gridCol w:w="7513"/>
            </w:tblGrid>
            <w:tr w:rsidR="00BC5661" w:rsidTr="004C202E">
              <w:trPr>
                <w:cantSplit/>
                <w:trHeight w:hRule="exact" w:val="7423"/>
              </w:trPr>
              <w:tc>
                <w:tcPr>
                  <w:tcW w:w="7513" w:type="dxa"/>
                </w:tcPr>
                <w:p w:rsidR="00BC5661" w:rsidRDefault="00246946">
                  <w:pPr>
                    <w:rPr>
                      <w:noProof/>
                    </w:rPr>
                  </w:pPr>
                  <w:r>
                    <w:rPr>
                      <w:noProof/>
                    </w:rPr>
                    <w:drawing>
                      <wp:inline distT="0" distB="0" distL="0" distR="0">
                        <wp:extent cx="3914775" cy="1952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1952625"/>
                                </a:xfrm>
                                <a:prstGeom prst="rect">
                                  <a:avLst/>
                                </a:prstGeom>
                                <a:noFill/>
                                <a:ln>
                                  <a:noFill/>
                                </a:ln>
                              </pic:spPr>
                            </pic:pic>
                          </a:graphicData>
                        </a:graphic>
                      </wp:inline>
                    </w:drawing>
                  </w:r>
                </w:p>
                <w:p w:rsidR="00912331" w:rsidRDefault="00912331" w:rsidP="00912331">
                  <w:pPr>
                    <w:pBdr>
                      <w:top w:val="single" w:sz="4" w:space="1" w:color="auto"/>
                      <w:left w:val="single" w:sz="4" w:space="4" w:color="auto"/>
                      <w:bottom w:val="single" w:sz="4" w:space="1" w:color="auto"/>
                      <w:right w:val="single" w:sz="4" w:space="4" w:color="auto"/>
                    </w:pBdr>
                  </w:pPr>
                  <w:r>
                    <w:t xml:space="preserve">Apprendre l’anglais </w:t>
                  </w:r>
                  <w:r w:rsidR="007C306E">
                    <w:t>« </w:t>
                  </w:r>
                  <w:r>
                    <w:t>autrement</w:t>
                  </w:r>
                  <w:r w:rsidR="008132E9">
                    <w:t> »</w:t>
                  </w:r>
                  <w:r>
                    <w:t xml:space="preserve"> est possible grâce aux aides du Conseil Régional et ses projets EVEIL.</w:t>
                  </w:r>
                </w:p>
                <w:p w:rsidR="00912331" w:rsidRDefault="00912331" w:rsidP="00912331">
                  <w:pPr>
                    <w:pBdr>
                      <w:top w:val="single" w:sz="4" w:space="1" w:color="auto"/>
                      <w:left w:val="single" w:sz="4" w:space="4" w:color="auto"/>
                      <w:bottom w:val="single" w:sz="4" w:space="1" w:color="auto"/>
                      <w:right w:val="single" w:sz="4" w:space="4" w:color="auto"/>
                    </w:pBdr>
                  </w:pPr>
                  <w:r>
                    <w:t>Il s’agit d’apprendre en faisant : « </w:t>
                  </w:r>
                  <w:proofErr w:type="spellStart"/>
                  <w:r>
                    <w:t>learning</w:t>
                  </w:r>
                  <w:proofErr w:type="spellEnd"/>
                  <w:r>
                    <w:t xml:space="preserve"> by </w:t>
                  </w:r>
                  <w:proofErr w:type="spellStart"/>
                  <w:r>
                    <w:t>doing</w:t>
                  </w:r>
                  <w:proofErr w:type="spellEnd"/>
                  <w:r>
                    <w:t> ».</w:t>
                  </w:r>
                </w:p>
                <w:p w:rsidR="00912331" w:rsidRDefault="00912331" w:rsidP="00912331">
                  <w:pPr>
                    <w:pBdr>
                      <w:top w:val="single" w:sz="4" w:space="1" w:color="auto"/>
                      <w:left w:val="single" w:sz="4" w:space="4" w:color="auto"/>
                      <w:bottom w:val="single" w:sz="4" w:space="1" w:color="auto"/>
                      <w:right w:val="single" w:sz="4" w:space="4" w:color="auto"/>
                    </w:pBdr>
                  </w:pPr>
                  <w:r>
                    <w:t>L’apprentissage est rendu plus concret par ce type de projets.</w:t>
                  </w:r>
                </w:p>
                <w:p w:rsidR="00912331" w:rsidRDefault="00912331" w:rsidP="00912331">
                  <w:pPr>
                    <w:pBdr>
                      <w:top w:val="single" w:sz="4" w:space="1" w:color="auto"/>
                      <w:left w:val="single" w:sz="4" w:space="4" w:color="auto"/>
                      <w:bottom w:val="single" w:sz="4" w:space="1" w:color="auto"/>
                      <w:right w:val="single" w:sz="4" w:space="4" w:color="auto"/>
                    </w:pBdr>
                  </w:pPr>
                </w:p>
                <w:p w:rsidR="00F43012" w:rsidRPr="007F08DD" w:rsidRDefault="00F43012" w:rsidP="00F43012">
                  <w:pPr>
                    <w:jc w:val="center"/>
                    <w:rPr>
                      <w:b/>
                      <w:sz w:val="30"/>
                      <w:szCs w:val="30"/>
                    </w:rPr>
                  </w:pPr>
                  <w:r w:rsidRPr="007F08DD">
                    <w:rPr>
                      <w:noProof/>
                    </w:rPr>
                    <w:drawing>
                      <wp:inline distT="0" distB="0" distL="0" distR="0" wp14:anchorId="08659DC0" wp14:editId="3D617BC8">
                        <wp:extent cx="1187450" cy="45223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7291" cy="463603"/>
                                </a:xfrm>
                                <a:prstGeom prst="rect">
                                  <a:avLst/>
                                </a:prstGeom>
                              </pic:spPr>
                            </pic:pic>
                          </a:graphicData>
                        </a:graphic>
                      </wp:inline>
                    </w:drawing>
                  </w:r>
                  <w:r w:rsidRPr="00F43012">
                    <w:rPr>
                      <w:b/>
                      <w:sz w:val="20"/>
                      <w:szCs w:val="20"/>
                    </w:rPr>
                    <w:t>EVEIL, enveloppe pour la vie,</w:t>
                  </w:r>
                  <w:r w:rsidRPr="007F08DD">
                    <w:rPr>
                      <w:b/>
                      <w:sz w:val="30"/>
                      <w:szCs w:val="30"/>
                    </w:rPr>
                    <w:t xml:space="preserve"> </w:t>
                  </w:r>
                  <w:r w:rsidRPr="00F43012">
                    <w:rPr>
                      <w:b/>
                      <w:sz w:val="20"/>
                      <w:szCs w:val="20"/>
                    </w:rPr>
                    <w:t>l’épanouissement et l’implication des lycéens</w:t>
                  </w:r>
                </w:p>
                <w:p w:rsidR="00912331" w:rsidRDefault="00912331"/>
              </w:tc>
            </w:tr>
            <w:tr w:rsidR="00BC5661" w:rsidTr="004C202E">
              <w:trPr>
                <w:trHeight w:hRule="exact" w:val="7041"/>
              </w:trPr>
              <w:tc>
                <w:tcPr>
                  <w:tcW w:w="7513" w:type="dxa"/>
                </w:tcPr>
                <w:p w:rsidR="00246946" w:rsidRDefault="00246946" w:rsidP="00246946">
                  <w:pPr>
                    <w:pStyle w:val="Titre4"/>
                  </w:pPr>
                  <w:bookmarkStart w:id="0" w:name="_Toc506284462"/>
                  <w:r>
                    <w:t>T</w:t>
                  </w:r>
                  <w:r w:rsidRPr="00CD6154">
                    <w:t xml:space="preserve">itre </w:t>
                  </w:r>
                  <w:bookmarkEnd w:id="0"/>
                </w:p>
                <w:p w:rsidR="00246946" w:rsidRDefault="00246946" w:rsidP="00246946">
                  <w:pPr>
                    <w:pBdr>
                      <w:top w:val="single" w:sz="4" w:space="1" w:color="auto"/>
                      <w:left w:val="single" w:sz="4" w:space="4" w:color="auto"/>
                      <w:bottom w:val="single" w:sz="4" w:space="1" w:color="auto"/>
                      <w:right w:val="single" w:sz="4" w:space="4" w:color="auto"/>
                    </w:pBdr>
                  </w:pPr>
                </w:p>
                <w:p w:rsidR="00246946" w:rsidRPr="003D5C4B" w:rsidRDefault="00246946" w:rsidP="00246946">
                  <w:pPr>
                    <w:pBdr>
                      <w:top w:val="single" w:sz="4" w:space="1" w:color="auto"/>
                      <w:left w:val="single" w:sz="4" w:space="4" w:color="auto"/>
                      <w:bottom w:val="single" w:sz="4" w:space="1" w:color="auto"/>
                      <w:right w:val="single" w:sz="4" w:space="4" w:color="auto"/>
                    </w:pBdr>
                    <w:rPr>
                      <w:rFonts w:ascii="Arial" w:hAnsi="Arial" w:cs="Arial"/>
                    </w:rPr>
                  </w:pPr>
                  <w:r w:rsidRPr="003D5C4B">
                    <w:rPr>
                      <w:rFonts w:ascii="Arial" w:hAnsi="Arial" w:cs="Arial"/>
                    </w:rPr>
                    <w:t xml:space="preserve">Faire de l’anglais autrement en L.P. : « Yes, </w:t>
                  </w:r>
                  <w:proofErr w:type="spellStart"/>
                  <w:r w:rsidRPr="003D5C4B">
                    <w:rPr>
                      <w:rFonts w:ascii="Arial" w:hAnsi="Arial" w:cs="Arial"/>
                    </w:rPr>
                    <w:t>we</w:t>
                  </w:r>
                  <w:proofErr w:type="spellEnd"/>
                  <w:r w:rsidRPr="003D5C4B">
                    <w:rPr>
                      <w:rFonts w:ascii="Arial" w:hAnsi="Arial" w:cs="Arial"/>
                    </w:rPr>
                    <w:t xml:space="preserve"> can ! »</w:t>
                  </w:r>
                </w:p>
                <w:p w:rsidR="00246946" w:rsidRDefault="00246946" w:rsidP="00246946">
                  <w:pPr>
                    <w:pStyle w:val="Titre4"/>
                  </w:pPr>
                  <w:bookmarkStart w:id="1" w:name="_Toc506284463"/>
                  <w:r>
                    <w:t>C’est innova</w:t>
                  </w:r>
                  <w:bookmarkEnd w:id="1"/>
                  <w:r>
                    <w:t>nt !</w:t>
                  </w:r>
                  <w:r w:rsidRPr="008E0B9D">
                    <w:t xml:space="preserve"> </w:t>
                  </w:r>
                </w:p>
                <w:p w:rsidR="00246946" w:rsidRDefault="00246946" w:rsidP="00246946">
                  <w:pPr>
                    <w:rPr>
                      <w:rFonts w:ascii="Arial" w:hAnsi="Arial" w:cs="Arial"/>
                    </w:rPr>
                  </w:pPr>
                  <w:r w:rsidRPr="003D5C4B">
                    <w:rPr>
                      <w:rFonts w:ascii="Arial" w:hAnsi="Arial" w:cs="Arial"/>
                      <w:i/>
                    </w:rPr>
                    <w:t xml:space="preserve">Partant du constat qu’il y a une vraie difficulté à faire parler les élèves en anglais et que leur culture anglophone reste insuffisante, il devient donc nécessaire de faire de l’anglais « autrement » en faisant travailler à la fois l’expression </w:t>
                  </w:r>
                  <w:r w:rsidRPr="003D5C4B">
                    <w:rPr>
                      <w:rFonts w:ascii="Arial" w:hAnsi="Arial" w:cs="Arial"/>
                    </w:rPr>
                    <w:t xml:space="preserve">orale et écrite </w:t>
                  </w:r>
                  <w:r w:rsidRPr="003D5C4B">
                    <w:rPr>
                      <w:rFonts w:ascii="Arial" w:hAnsi="Arial" w:cs="Arial"/>
                      <w:i/>
                    </w:rPr>
                    <w:t>et la compréhension en anglais</w:t>
                  </w:r>
                  <w:r>
                    <w:rPr>
                      <w:rFonts w:ascii="Arial" w:hAnsi="Arial" w:cs="Arial"/>
                      <w:i/>
                    </w:rPr>
                    <w:t xml:space="preserve"> </w:t>
                  </w:r>
                  <w:proofErr w:type="gramStart"/>
                  <w:r w:rsidRPr="003D5C4B">
                    <w:rPr>
                      <w:rFonts w:ascii="Arial" w:hAnsi="Arial" w:cs="Arial"/>
                      <w:i/>
                    </w:rPr>
                    <w:t>(</w:t>
                  </w:r>
                  <w:r>
                    <w:rPr>
                      <w:rFonts w:ascii="Arial" w:hAnsi="Arial" w:cs="Arial"/>
                      <w:i/>
                    </w:rPr>
                    <w:t xml:space="preserve"> avec</w:t>
                  </w:r>
                  <w:proofErr w:type="gramEnd"/>
                  <w:r>
                    <w:rPr>
                      <w:rFonts w:ascii="Arial" w:hAnsi="Arial" w:cs="Arial"/>
                      <w:i/>
                    </w:rPr>
                    <w:t xml:space="preserve"> d</w:t>
                  </w:r>
                  <w:r w:rsidRPr="003D5C4B">
                    <w:rPr>
                      <w:rFonts w:ascii="Arial" w:hAnsi="Arial" w:cs="Arial"/>
                      <w:i/>
                    </w:rPr>
                    <w:t xml:space="preserve">es acteurs anglophones), en étudiant la phonologie et en développant la mémorisation </w:t>
                  </w:r>
                  <w:r w:rsidRPr="003D5C4B">
                    <w:rPr>
                      <w:rFonts w:ascii="Arial" w:hAnsi="Arial" w:cs="Arial"/>
                    </w:rPr>
                    <w:t xml:space="preserve">dans le cadre d’une recherche de dynamique en communication orale. </w:t>
                  </w:r>
                  <w:r w:rsidRPr="003D5C4B">
                    <w:rPr>
                      <w:rFonts w:ascii="Arial" w:hAnsi="Arial" w:cs="Arial"/>
                      <w:i/>
                    </w:rPr>
                    <w:t xml:space="preserve">Acquisition du vocabulaire théâtral ; atelier de création de sketchs </w:t>
                  </w:r>
                  <w:r w:rsidR="00083D96">
                    <w:rPr>
                      <w:rFonts w:ascii="Arial" w:hAnsi="Arial" w:cs="Arial"/>
                      <w:i/>
                    </w:rPr>
                    <w:t xml:space="preserve">formant une pièce de théâtre complète </w:t>
                  </w:r>
                  <w:r w:rsidRPr="003D5C4B">
                    <w:rPr>
                      <w:rFonts w:ascii="Arial" w:hAnsi="Arial" w:cs="Arial"/>
                      <w:i/>
                    </w:rPr>
                    <w:t>puis connaissance de son rôle ; adhésion au projet théâtre ; le choix d’un rôle et sa mémorisation ; la volonté de jouer son rôle en anglais ; s’adapter à toutes situations en anglais (situation de départ en lien avec</w:t>
                  </w:r>
                  <w:r w:rsidR="00083D96">
                    <w:rPr>
                      <w:rFonts w:ascii="Arial" w:hAnsi="Arial" w:cs="Arial"/>
                      <w:i/>
                    </w:rPr>
                    <w:t xml:space="preserve"> la filière professionnel des élèves</w:t>
                  </w:r>
                  <w:r>
                    <w:rPr>
                      <w:rFonts w:ascii="Arial" w:hAnsi="Arial" w:cs="Arial"/>
                      <w:i/>
                    </w:rPr>
                    <w:t>)</w:t>
                  </w:r>
                  <w:r w:rsidRPr="003D5C4B">
                    <w:rPr>
                      <w:rFonts w:ascii="Arial" w:hAnsi="Arial" w:cs="Arial"/>
                      <w:i/>
                    </w:rPr>
                    <w:t>.</w:t>
                  </w:r>
                </w:p>
                <w:p w:rsidR="00246946" w:rsidRPr="004C202E" w:rsidRDefault="004C202E" w:rsidP="00246946">
                  <w:pPr>
                    <w:rPr>
                      <w:rFonts w:ascii="Arial" w:hAnsi="Arial" w:cs="Arial"/>
                      <w:sz w:val="40"/>
                      <w:szCs w:val="40"/>
                    </w:rPr>
                  </w:pPr>
                  <w:r w:rsidRPr="004C202E">
                    <w:rPr>
                      <w:rFonts w:ascii="Comic Sans MS" w:hAnsi="Comic Sans MS"/>
                      <w:sz w:val="22"/>
                      <w:szCs w:val="22"/>
                      <w:highlight w:val="yellow"/>
                    </w:rPr>
                    <w:t>Titre de la pièce crée par les 1</w:t>
                  </w:r>
                  <w:r w:rsidRPr="004C202E">
                    <w:rPr>
                      <w:rFonts w:ascii="Comic Sans MS" w:hAnsi="Comic Sans MS"/>
                      <w:sz w:val="40"/>
                      <w:szCs w:val="40"/>
                      <w:highlight w:val="yellow"/>
                    </w:rPr>
                    <w:t xml:space="preserve"> </w:t>
                  </w:r>
                  <w:r w:rsidRPr="004C202E">
                    <w:rPr>
                      <w:rFonts w:ascii="Comic Sans MS" w:hAnsi="Comic Sans MS"/>
                      <w:sz w:val="22"/>
                      <w:szCs w:val="22"/>
                      <w:highlight w:val="yellow"/>
                    </w:rPr>
                    <w:t xml:space="preserve">M.S. : </w:t>
                  </w:r>
                  <w:r w:rsidRPr="004C202E">
                    <w:rPr>
                      <w:rFonts w:ascii="Comic Sans MS" w:hAnsi="Comic Sans MS"/>
                      <w:sz w:val="22"/>
                      <w:szCs w:val="22"/>
                      <w:highlight w:val="yellow"/>
                    </w:rPr>
                    <w:t xml:space="preserve">« But </w:t>
                  </w:r>
                  <w:proofErr w:type="spellStart"/>
                  <w:r w:rsidRPr="004C202E">
                    <w:rPr>
                      <w:rFonts w:ascii="Comic Sans MS" w:hAnsi="Comic Sans MS"/>
                      <w:sz w:val="22"/>
                      <w:szCs w:val="22"/>
                      <w:highlight w:val="yellow"/>
                    </w:rPr>
                    <w:t>where</w:t>
                  </w:r>
                  <w:proofErr w:type="spellEnd"/>
                  <w:r w:rsidRPr="004C202E">
                    <w:rPr>
                      <w:rFonts w:ascii="Comic Sans MS" w:hAnsi="Comic Sans MS"/>
                      <w:sz w:val="22"/>
                      <w:szCs w:val="22"/>
                      <w:highlight w:val="yellow"/>
                    </w:rPr>
                    <w:t xml:space="preserve"> </w:t>
                  </w:r>
                  <w:proofErr w:type="spellStart"/>
                  <w:r w:rsidRPr="004C202E">
                    <w:rPr>
                      <w:rFonts w:ascii="Comic Sans MS" w:hAnsi="Comic Sans MS"/>
                      <w:sz w:val="22"/>
                      <w:szCs w:val="22"/>
                      <w:highlight w:val="yellow"/>
                    </w:rPr>
                    <w:t>is</w:t>
                  </w:r>
                  <w:proofErr w:type="spellEnd"/>
                  <w:r w:rsidRPr="004C202E">
                    <w:rPr>
                      <w:rFonts w:ascii="Comic Sans MS" w:hAnsi="Comic Sans MS"/>
                      <w:sz w:val="40"/>
                      <w:szCs w:val="40"/>
                      <w:highlight w:val="yellow"/>
                    </w:rPr>
                    <w:t xml:space="preserve"> </w:t>
                  </w:r>
                  <w:r w:rsidRPr="004C202E">
                    <w:rPr>
                      <w:rFonts w:ascii="Comic Sans MS" w:hAnsi="Comic Sans MS"/>
                      <w:sz w:val="22"/>
                      <w:szCs w:val="22"/>
                      <w:highlight w:val="yellow"/>
                    </w:rPr>
                    <w:t>Mr</w:t>
                  </w:r>
                  <w:r w:rsidRPr="004C202E">
                    <w:rPr>
                      <w:rFonts w:ascii="Comic Sans MS" w:hAnsi="Comic Sans MS"/>
                      <w:sz w:val="40"/>
                      <w:szCs w:val="40"/>
                      <w:highlight w:val="yellow"/>
                    </w:rPr>
                    <w:t xml:space="preserve"> </w:t>
                  </w:r>
                  <w:proofErr w:type="gramStart"/>
                  <w:r w:rsidRPr="004C202E">
                    <w:rPr>
                      <w:rFonts w:ascii="Comic Sans MS" w:hAnsi="Comic Sans MS"/>
                      <w:sz w:val="22"/>
                      <w:szCs w:val="22"/>
                      <w:highlight w:val="yellow"/>
                    </w:rPr>
                    <w:t>Smith?</w:t>
                  </w:r>
                  <w:proofErr w:type="gramEnd"/>
                  <w:r w:rsidRPr="004C202E">
                    <w:rPr>
                      <w:rFonts w:ascii="Comic Sans MS" w:hAnsi="Comic Sans MS"/>
                      <w:sz w:val="22"/>
                      <w:szCs w:val="22"/>
                      <w:highlight w:val="yellow"/>
                    </w:rPr>
                    <w:t> »</w:t>
                  </w:r>
                </w:p>
                <w:p w:rsidR="00BC5661" w:rsidRDefault="00BC5661" w:rsidP="00347403">
                  <w:pPr>
                    <w:spacing w:line="288" w:lineRule="auto"/>
                  </w:pPr>
                </w:p>
              </w:tc>
            </w:tr>
            <w:tr w:rsidR="00246946" w:rsidTr="004C202E">
              <w:trPr>
                <w:trHeight w:hRule="exact" w:val="7041"/>
              </w:trPr>
              <w:tc>
                <w:tcPr>
                  <w:tcW w:w="7513" w:type="dxa"/>
                </w:tcPr>
                <w:p w:rsidR="00246946" w:rsidRDefault="00246946" w:rsidP="00246946">
                  <w:pPr>
                    <w:pStyle w:val="Titre4"/>
                  </w:pPr>
                </w:p>
              </w:tc>
            </w:tr>
            <w:tr w:rsidR="00BC5661" w:rsidTr="004C202E">
              <w:trPr>
                <w:trHeight w:hRule="exact" w:val="1484"/>
              </w:trPr>
              <w:tc>
                <w:tcPr>
                  <w:tcW w:w="7513" w:type="dxa"/>
                  <w:vAlign w:val="bottom"/>
                </w:tcPr>
                <w:p w:rsidR="00BC5661" w:rsidRDefault="00BC5661"/>
              </w:tc>
            </w:tr>
          </w:tbl>
          <w:p w:rsidR="00BC5661" w:rsidRDefault="00BC5661"/>
        </w:tc>
        <w:tc>
          <w:tcPr>
            <w:tcW w:w="148" w:type="dxa"/>
          </w:tcPr>
          <w:p w:rsidR="00BC5661" w:rsidRDefault="00BC5661"/>
        </w:tc>
        <w:tc>
          <w:tcPr>
            <w:tcW w:w="3556" w:type="dxa"/>
          </w:tcPr>
          <w:tbl>
            <w:tblPr>
              <w:tblW w:w="3556" w:type="dxa"/>
              <w:tblInd w:w="8" w:type="dxa"/>
              <w:tblLayout w:type="fixed"/>
              <w:tblCellMar>
                <w:left w:w="288" w:type="dxa"/>
                <w:right w:w="288" w:type="dxa"/>
              </w:tblCellMar>
              <w:tblLook w:val="04A0" w:firstRow="1" w:lastRow="0" w:firstColumn="1" w:lastColumn="0" w:noHBand="0" w:noVBand="1"/>
              <w:tblDescription w:val="Disposition de la barre latérale du prospectus"/>
            </w:tblPr>
            <w:tblGrid>
              <w:gridCol w:w="3556"/>
            </w:tblGrid>
            <w:tr w:rsidR="00BC5661" w:rsidTr="00912331">
              <w:trPr>
                <w:trHeight w:hRule="exact" w:val="11554"/>
              </w:trPr>
              <w:tc>
                <w:tcPr>
                  <w:tcW w:w="3556" w:type="dxa"/>
                  <w:shd w:val="clear" w:color="auto" w:fill="97C83C" w:themeFill="accent2"/>
                  <w:vAlign w:val="center"/>
                </w:tcPr>
                <w:p w:rsidR="00B30D53" w:rsidRDefault="00246946" w:rsidP="008132E9">
                  <w:pPr>
                    <w:pStyle w:val="Titre2"/>
                  </w:pPr>
                  <w:r>
                    <w:t>QUI</w:t>
                  </w:r>
                  <w:r w:rsidRPr="00974397">
                    <w:t xml:space="preserve"> ?</w:t>
                  </w:r>
                  <w:r>
                    <w:t xml:space="preserve"> Partenariat entre le LP Antoine de Chenôve et la compagnie Sultan Bacchus</w:t>
                  </w:r>
                  <w:r w:rsidR="00B30D53" w:rsidRPr="00B30D53">
                    <w:rPr>
                      <w:rFonts w:asciiTheme="minorHAnsi" w:eastAsiaTheme="minorEastAsia" w:hAnsiTheme="minorHAnsi" w:cstheme="minorBidi"/>
                      <w:noProof/>
                      <w:color w:val="333333" w:themeColor="text2"/>
                      <w:sz w:val="24"/>
                      <w:szCs w:val="24"/>
                    </w:rPr>
                    <w:t xml:space="preserve"> </w:t>
                  </w:r>
                  <w:r w:rsidR="00B30D53" w:rsidRPr="00B30D53">
                    <w:rPr>
                      <w:noProof/>
                    </w:rPr>
                    <w:drawing>
                      <wp:inline distT="0" distB="0" distL="0" distR="0" wp14:anchorId="10C8BAF3" wp14:editId="6BD689CD">
                        <wp:extent cx="1892300" cy="1258570"/>
                        <wp:effectExtent l="0" t="0" r="0" b="0"/>
                        <wp:docPr id="5" name="Espace réservé du contenu 4">
                          <a:extLst xmlns:a="http://schemas.openxmlformats.org/drawingml/2006/main">
                            <a:ext uri="{FF2B5EF4-FFF2-40B4-BE49-F238E27FC236}">
                              <a16:creationId xmlns:a16="http://schemas.microsoft.com/office/drawing/2014/main" id="{BDB60534-6048-4EEE-A747-89B69825F36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a:extLst>
                                    <a:ext uri="{FF2B5EF4-FFF2-40B4-BE49-F238E27FC236}">
                                      <a16:creationId xmlns:a16="http://schemas.microsoft.com/office/drawing/2014/main" id="{BDB60534-6048-4EEE-A747-89B69825F368}"/>
                                    </a:ext>
                                  </a:extLst>
                                </pic:cNvPr>
                                <pic:cNvPicPr>
                                  <a:picLocks noGrp="1" noChangeAspect="1"/>
                                </pic:cNvPicPr>
                              </pic:nvPicPr>
                              <pic:blipFill>
                                <a:blip r:embed="rId11"/>
                                <a:stretch>
                                  <a:fillRect/>
                                </a:stretch>
                              </pic:blipFill>
                              <pic:spPr>
                                <a:xfrm>
                                  <a:off x="0" y="0"/>
                                  <a:ext cx="1892300" cy="1258570"/>
                                </a:xfrm>
                                <a:prstGeom prst="rect">
                                  <a:avLst/>
                                </a:prstGeom>
                              </pic:spPr>
                            </pic:pic>
                          </a:graphicData>
                        </a:graphic>
                      </wp:inline>
                    </w:drawing>
                  </w:r>
                </w:p>
                <w:p w:rsidR="00246946" w:rsidRDefault="00246946" w:rsidP="00B30D53">
                  <w:pPr>
                    <w:pStyle w:val="Titre2"/>
                    <w:jc w:val="left"/>
                  </w:pPr>
                  <w:r>
                    <w:t>QUAND</w:t>
                  </w:r>
                  <w:r w:rsidRPr="00974397">
                    <w:t xml:space="preserve"> ?</w:t>
                  </w:r>
                  <w:r>
                    <w:t xml:space="preserve"> </w:t>
                  </w:r>
                </w:p>
                <w:p w:rsidR="00BC5661" w:rsidRDefault="00246946" w:rsidP="008132E9">
                  <w:pPr>
                    <w:pBdr>
                      <w:top w:val="single" w:sz="4" w:space="1" w:color="auto"/>
                      <w:left w:val="single" w:sz="4" w:space="4" w:color="auto"/>
                      <w:bottom w:val="single" w:sz="4" w:space="1" w:color="auto"/>
                      <w:right w:val="single" w:sz="4" w:space="4" w:color="auto"/>
                    </w:pBdr>
                  </w:pPr>
                  <w:r>
                    <w:t>Chaque année sur une semaine : 4 séances de 3h</w:t>
                  </w:r>
                </w:p>
                <w:p w:rsidR="00BC5661" w:rsidRDefault="00BC5661" w:rsidP="008132E9">
                  <w:pPr>
                    <w:pStyle w:val="Trait"/>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2"/>
                  </w:tblGrid>
                  <w:tr w:rsidR="008132E9" w:rsidTr="0061204E">
                    <w:tc>
                      <w:tcPr>
                        <w:tcW w:w="9212" w:type="dxa"/>
                        <w:shd w:val="clear" w:color="auto" w:fill="BFBFBF" w:themeFill="background1" w:themeFillShade="BF"/>
                      </w:tcPr>
                      <w:p w:rsidR="008132E9" w:rsidRDefault="008132E9" w:rsidP="008132E9">
                        <w:pPr>
                          <w:pStyle w:val="Titre2"/>
                          <w:jc w:val="left"/>
                          <w:outlineLvl w:val="1"/>
                        </w:pPr>
                        <w:bookmarkStart w:id="2" w:name="_Toc506284480"/>
                        <w:r>
                          <w:t>QUEL BILAN</w:t>
                        </w:r>
                        <w:r w:rsidRPr="00974397">
                          <w:t xml:space="preserve"> ?</w:t>
                        </w:r>
                      </w:p>
                    </w:tc>
                  </w:tr>
                </w:tbl>
                <w:p w:rsidR="008132E9" w:rsidRPr="008132E9" w:rsidRDefault="008132E9" w:rsidP="008132E9">
                  <w:pPr>
                    <w:pStyle w:val="Titre4"/>
                    <w:rPr>
                      <w:sz w:val="20"/>
                      <w:szCs w:val="20"/>
                    </w:rPr>
                  </w:pPr>
                  <w:r w:rsidRPr="008132E9">
                    <w:rPr>
                      <w:sz w:val="20"/>
                      <w:szCs w:val="20"/>
                    </w:rPr>
                    <w:t>Quelles modalités et méthodes d'évaluation ?</w:t>
                  </w:r>
                  <w:bookmarkEnd w:id="2"/>
                </w:p>
                <w:p w:rsidR="008132E9" w:rsidRDefault="00ED1D9C" w:rsidP="008132E9">
                  <w:pPr>
                    <w:pStyle w:val="R2"/>
                    <w:rPr>
                      <w:rFonts w:ascii="Arial Narrow" w:hAnsi="Arial Narrow"/>
                      <w:b/>
                      <w:sz w:val="16"/>
                      <w:szCs w:val="16"/>
                    </w:rPr>
                  </w:pPr>
                  <w:sdt>
                    <w:sdtPr>
                      <w:rPr>
                        <w:b/>
                      </w:rPr>
                      <w:id w:val="1348836059"/>
                    </w:sdtPr>
                    <w:sdtEndPr/>
                    <w:sdtContent>
                      <w:r w:rsidR="008132E9" w:rsidRPr="003A1C47">
                        <w:rPr>
                          <w:rFonts w:ascii="MS Gothic" w:eastAsia="MS Gothic" w:hAnsi="MS Gothic" w:hint="eastAsia"/>
                          <w:b/>
                        </w:rPr>
                        <w:t>☐</w:t>
                      </w:r>
                    </w:sdtContent>
                  </w:sdt>
                  <w:r w:rsidR="008132E9">
                    <w:t xml:space="preserve">  </w:t>
                  </w:r>
                  <w:r w:rsidR="008132E9" w:rsidRPr="003A1C47">
                    <w:rPr>
                      <w:rFonts w:ascii="Arial Narrow" w:hAnsi="Arial Narrow"/>
                      <w:b/>
                      <w:sz w:val="16"/>
                      <w:szCs w:val="16"/>
                    </w:rPr>
                    <w:t>Auto-évaluation par l'équipe pédagogique</w:t>
                  </w:r>
                  <w:r w:rsidR="008132E9">
                    <w:rPr>
                      <w:rFonts w:ascii="Arial Narrow" w:hAnsi="Arial Narrow"/>
                      <w:b/>
                      <w:sz w:val="16"/>
                      <w:szCs w:val="16"/>
                    </w:rPr>
                    <w:t>, ses élèves et la compagnie théâtrale</w:t>
                  </w:r>
                </w:p>
                <w:p w:rsidR="008132E9" w:rsidRPr="008132E9" w:rsidRDefault="008132E9" w:rsidP="008132E9">
                  <w:pPr>
                    <w:pStyle w:val="R2"/>
                    <w:numPr>
                      <w:ilvl w:val="0"/>
                      <w:numId w:val="0"/>
                    </w:numPr>
                    <w:ind w:left="568"/>
                    <w:rPr>
                      <w:rFonts w:ascii="MS Gothic" w:eastAsia="MS Gothic" w:hAnsi="MS Gothic"/>
                      <w:b/>
                      <w:color w:val="E03177" w:themeColor="accent1"/>
                      <w:sz w:val="20"/>
                      <w:szCs w:val="20"/>
                    </w:rPr>
                  </w:pPr>
                </w:p>
                <w:p w:rsidR="008132E9" w:rsidRPr="008132E9" w:rsidRDefault="00ED1D9C" w:rsidP="008132E9">
                  <w:pPr>
                    <w:pStyle w:val="R2"/>
                    <w:numPr>
                      <w:ilvl w:val="0"/>
                      <w:numId w:val="0"/>
                    </w:numPr>
                    <w:rPr>
                      <w:rFonts w:ascii="Arial Narrow" w:hAnsi="Arial Narrow"/>
                      <w:b/>
                      <w:color w:val="E03177" w:themeColor="accent1"/>
                      <w:sz w:val="20"/>
                      <w:szCs w:val="20"/>
                    </w:rPr>
                  </w:pPr>
                  <w:sdt>
                    <w:sdtPr>
                      <w:rPr>
                        <w:rFonts w:ascii="Arial Narrow" w:hAnsi="Arial Narrow"/>
                        <w:b/>
                        <w:color w:val="E03177" w:themeColor="accent1"/>
                        <w:sz w:val="20"/>
                        <w:szCs w:val="20"/>
                      </w:rPr>
                      <w:id w:val="-726525563"/>
                      <w:showingPlcHdr/>
                    </w:sdtPr>
                    <w:sdtEndPr/>
                    <w:sdtContent>
                      <w:r w:rsidR="008132E9">
                        <w:rPr>
                          <w:rFonts w:ascii="Arial Narrow" w:hAnsi="Arial Narrow"/>
                          <w:b/>
                          <w:color w:val="E03177" w:themeColor="accent1"/>
                          <w:sz w:val="20"/>
                          <w:szCs w:val="20"/>
                        </w:rPr>
                        <w:t xml:space="preserve">     </w:t>
                      </w:r>
                    </w:sdtContent>
                  </w:sdt>
                  <w:r w:rsidR="008132E9" w:rsidRPr="008132E9">
                    <w:rPr>
                      <w:b/>
                      <w:color w:val="E03177" w:themeColor="accent1"/>
                      <w:sz w:val="20"/>
                      <w:szCs w:val="20"/>
                    </w:rPr>
                    <w:t xml:space="preserve">L’évolution observée </w:t>
                  </w:r>
                </w:p>
                <w:p w:rsidR="008132E9" w:rsidRPr="008132E9" w:rsidRDefault="008132E9" w:rsidP="008132E9">
                  <w:pPr>
                    <w:pBdr>
                      <w:top w:val="single" w:sz="4" w:space="1" w:color="auto"/>
                      <w:left w:val="single" w:sz="4" w:space="4" w:color="auto"/>
                      <w:bottom w:val="single" w:sz="4" w:space="1" w:color="auto"/>
                      <w:right w:val="single" w:sz="4" w:space="4" w:color="auto"/>
                    </w:pBdr>
                    <w:rPr>
                      <w:sz w:val="20"/>
                      <w:szCs w:val="20"/>
                    </w:rPr>
                  </w:pPr>
                  <w:r w:rsidRPr="008132E9">
                    <w:rPr>
                      <w:sz w:val="20"/>
                      <w:szCs w:val="20"/>
                    </w:rPr>
                    <w:t>Prise de confiance en eux ; ouverture culturelle ; enrichissement lexical et phonologique ; approfondissement ultérieur en cours ; mémorisation bénéfique</w:t>
                  </w:r>
                  <w:r>
                    <w:rPr>
                      <w:sz w:val="20"/>
                      <w:szCs w:val="20"/>
                    </w:rPr>
                    <w:t>.</w:t>
                  </w:r>
                </w:p>
                <w:p w:rsidR="008132E9" w:rsidRDefault="008132E9" w:rsidP="008132E9">
                  <w:pPr>
                    <w:pStyle w:val="R2"/>
                    <w:numPr>
                      <w:ilvl w:val="0"/>
                      <w:numId w:val="0"/>
                    </w:numPr>
                    <w:rPr>
                      <w:rFonts w:ascii="Arial Narrow" w:hAnsi="Arial Narrow"/>
                      <w:b/>
                      <w:sz w:val="16"/>
                      <w:szCs w:val="16"/>
                    </w:rPr>
                  </w:pPr>
                </w:p>
                <w:p w:rsidR="008132E9" w:rsidRPr="003A1C47" w:rsidRDefault="008132E9" w:rsidP="008132E9">
                  <w:pPr>
                    <w:pStyle w:val="R2"/>
                    <w:numPr>
                      <w:ilvl w:val="0"/>
                      <w:numId w:val="0"/>
                    </w:numPr>
                    <w:ind w:left="568"/>
                    <w:rPr>
                      <w:rFonts w:ascii="Arial Narrow" w:hAnsi="Arial Narrow"/>
                      <w:b/>
                      <w:sz w:val="16"/>
                      <w:szCs w:val="16"/>
                    </w:rPr>
                  </w:pPr>
                </w:p>
                <w:p w:rsidR="00BC5661" w:rsidRDefault="00BC5661">
                  <w:pPr>
                    <w:pStyle w:val="Titre2"/>
                  </w:pPr>
                </w:p>
                <w:p w:rsidR="00BC5661" w:rsidRDefault="00BC5661">
                  <w:pPr>
                    <w:pStyle w:val="Trait"/>
                  </w:pPr>
                </w:p>
                <w:p w:rsidR="00BC5661" w:rsidRDefault="00ED1D9C">
                  <w:pPr>
                    <w:pStyle w:val="Titre2"/>
                  </w:pPr>
                  <w:sdt>
                    <w:sdtPr>
                      <w:id w:val="529539938"/>
                      <w:placeholder>
                        <w:docPart w:val="778A8DCDB7D340609B87C386E9ADB8A4"/>
                      </w:placeholder>
                      <w:temporary/>
                      <w:showingPlcHdr/>
                      <w15:appearance w15:val="hidden"/>
                      <w:text/>
                    </w:sdtPr>
                    <w:sdtEndPr/>
                    <w:sdtContent>
                      <w:r w:rsidR="00AC38BF">
                        <w:rPr>
                          <w:lang w:bidi="fr-FR"/>
                        </w:rPr>
                        <w:t>[Et encore ici !]</w:t>
                      </w:r>
                    </w:sdtContent>
                  </w:sdt>
                </w:p>
              </w:tc>
            </w:tr>
            <w:tr w:rsidR="00BC5661" w:rsidTr="00912331">
              <w:trPr>
                <w:trHeight w:hRule="exact" w:val="148"/>
              </w:trPr>
              <w:tc>
                <w:tcPr>
                  <w:tcW w:w="3556" w:type="dxa"/>
                </w:tcPr>
                <w:p w:rsidR="00BC5661" w:rsidRDefault="00BC5661"/>
              </w:tc>
            </w:tr>
            <w:tr w:rsidR="00BC5661" w:rsidTr="00912331">
              <w:trPr>
                <w:trHeight w:hRule="exact" w:val="4222"/>
              </w:trPr>
              <w:tc>
                <w:tcPr>
                  <w:tcW w:w="3556" w:type="dxa"/>
                  <w:shd w:val="clear" w:color="auto" w:fill="E03177" w:themeFill="accent1"/>
                  <w:vAlign w:val="center"/>
                </w:tcPr>
                <w:tbl>
                  <w:tblPr>
                    <w:tblStyle w:val="Grilledutableau"/>
                    <w:tblW w:w="948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81"/>
                  </w:tblGrid>
                  <w:tr w:rsidR="00246946" w:rsidTr="00912331">
                    <w:trPr>
                      <w:trHeight w:val="448"/>
                    </w:trPr>
                    <w:tc>
                      <w:tcPr>
                        <w:tcW w:w="9481" w:type="dxa"/>
                        <w:shd w:val="clear" w:color="auto" w:fill="BFBFBF" w:themeFill="background1" w:themeFillShade="BF"/>
                      </w:tcPr>
                      <w:p w:rsidR="00246946" w:rsidRDefault="00246946" w:rsidP="00246946">
                        <w:pPr>
                          <w:pStyle w:val="Titre2"/>
                          <w:jc w:val="left"/>
                          <w:outlineLvl w:val="1"/>
                        </w:pPr>
                        <w:r>
                          <w:t>COMMENT</w:t>
                        </w:r>
                        <w:r w:rsidRPr="00974397">
                          <w:t xml:space="preserve"> ?</w:t>
                        </w:r>
                      </w:p>
                    </w:tc>
                  </w:tr>
                </w:tbl>
                <w:p w:rsidR="00246946" w:rsidRPr="00672820" w:rsidRDefault="00246946" w:rsidP="00246946">
                  <w:pPr>
                    <w:rPr>
                      <w:rFonts w:ascii="Arial Narrow" w:hAnsi="Arial Narrow"/>
                      <w:b/>
                      <w:bCs/>
                      <w:sz w:val="16"/>
                      <w:szCs w:val="16"/>
                    </w:rPr>
                  </w:pPr>
                  <w:proofErr w:type="gramStart"/>
                  <w:r w:rsidRPr="00F8670F">
                    <w:rPr>
                      <w:rFonts w:ascii="Arial Narrow" w:hAnsi="Arial Narrow"/>
                      <w:b/>
                      <w:bCs/>
                      <w:sz w:val="16"/>
                      <w:szCs w:val="16"/>
                    </w:rPr>
                    <w:t>.</w:t>
                  </w:r>
                  <w:r>
                    <w:t>Mise</w:t>
                  </w:r>
                  <w:proofErr w:type="gramEnd"/>
                  <w:r>
                    <w:t xml:space="preserve"> en œuvre </w:t>
                  </w:r>
                </w:p>
                <w:p w:rsidR="00246946" w:rsidRPr="002E5DB1" w:rsidRDefault="00246946" w:rsidP="00246946">
                  <w:pPr>
                    <w:rPr>
                      <w:b/>
                      <w:sz w:val="20"/>
                      <w:szCs w:val="20"/>
                    </w:rPr>
                  </w:pPr>
                  <w:r w:rsidRPr="00246946">
                    <w:rPr>
                      <w:b/>
                      <w:sz w:val="16"/>
                      <w:szCs w:val="16"/>
                    </w:rPr>
                    <w:t xml:space="preserve">_ présentation du projet et de la compagnie Sultan Bacchus, compagnie de théâtre bilingue basée à Nantes et créée par Olivier </w:t>
                  </w:r>
                  <w:proofErr w:type="spellStart"/>
                  <w:r w:rsidRPr="00246946">
                    <w:rPr>
                      <w:b/>
                      <w:sz w:val="16"/>
                      <w:szCs w:val="16"/>
                    </w:rPr>
                    <w:t>Bonnardot</w:t>
                  </w:r>
                  <w:proofErr w:type="spellEnd"/>
                  <w:r w:rsidRPr="00246946">
                    <w:rPr>
                      <w:b/>
                      <w:sz w:val="16"/>
                      <w:szCs w:val="16"/>
                    </w:rPr>
                    <w:t>, auteur et comédien. Depuis 2008 cette compagnie</w:t>
                  </w:r>
                  <w:r w:rsidRPr="002E5DB1">
                    <w:rPr>
                      <w:b/>
                      <w:sz w:val="20"/>
                      <w:szCs w:val="20"/>
                    </w:rPr>
                    <w:t xml:space="preserve"> </w:t>
                  </w:r>
                  <w:r w:rsidRPr="00246946">
                    <w:rPr>
                      <w:b/>
                      <w:sz w:val="16"/>
                      <w:szCs w:val="16"/>
                    </w:rPr>
                    <w:t>développe les projets dans les établissements scolaires</w:t>
                  </w:r>
                  <w:r>
                    <w:rPr>
                      <w:b/>
                      <w:sz w:val="20"/>
                      <w:szCs w:val="20"/>
                    </w:rPr>
                    <w:t xml:space="preserve"> </w:t>
                  </w:r>
                </w:p>
                <w:p w:rsidR="00246946" w:rsidRPr="00246946" w:rsidRDefault="00246946" w:rsidP="00246946">
                  <w:pPr>
                    <w:rPr>
                      <w:sz w:val="16"/>
                      <w:szCs w:val="16"/>
                    </w:rPr>
                  </w:pPr>
                  <w:r w:rsidRPr="00246946">
                    <w:rPr>
                      <w:b/>
                      <w:sz w:val="16"/>
                      <w:szCs w:val="16"/>
                    </w:rPr>
                    <w:t xml:space="preserve">   _ Atelier de création de scènes ou sketchs en anglais par les élèves sur un thème de leur choix ;</w:t>
                  </w:r>
                  <w:r>
                    <w:rPr>
                      <w:sz w:val="16"/>
                      <w:szCs w:val="16"/>
                    </w:rPr>
                    <w:t xml:space="preserve"> </w:t>
                  </w:r>
                  <w:r w:rsidRPr="00246946">
                    <w:rPr>
                      <w:b/>
                      <w:sz w:val="16"/>
                      <w:szCs w:val="16"/>
                    </w:rPr>
                    <w:t xml:space="preserve">mémorisation </w:t>
                  </w:r>
                  <w:r w:rsidRPr="00912331">
                    <w:rPr>
                      <w:b/>
                      <w:sz w:val="16"/>
                      <w:szCs w:val="16"/>
                    </w:rPr>
                    <w:t>et représentation</w:t>
                  </w:r>
                  <w:r w:rsidR="00912331">
                    <w:rPr>
                      <w:b/>
                      <w:sz w:val="16"/>
                      <w:szCs w:val="16"/>
                    </w:rPr>
                    <w:t>.</w:t>
                  </w:r>
                  <w:r w:rsidRPr="00912331">
                    <w:rPr>
                      <w:b/>
                      <w:sz w:val="16"/>
                      <w:szCs w:val="16"/>
                    </w:rPr>
                    <w:t xml:space="preserve"> </w:t>
                  </w:r>
                </w:p>
                <w:p w:rsidR="00246946" w:rsidRDefault="00246946" w:rsidP="00246946">
                  <w:pPr>
                    <w:ind w:left="720"/>
                    <w:rPr>
                      <w:b/>
                      <w:sz w:val="20"/>
                      <w:szCs w:val="20"/>
                    </w:rPr>
                  </w:pPr>
                </w:p>
                <w:p w:rsidR="00246946" w:rsidRPr="00E96048" w:rsidRDefault="00246946" w:rsidP="00246946">
                  <w:pPr>
                    <w:ind w:left="720"/>
                    <w:rPr>
                      <w:rStyle w:val="note"/>
                      <w:rFonts w:ascii="Century Gothic" w:hAnsi="Century Gothic" w:cs="Times New Roman"/>
                      <w:b/>
                      <w:color w:val="auto"/>
                      <w:sz w:val="20"/>
                      <w:szCs w:val="20"/>
                    </w:rPr>
                  </w:pPr>
                  <w:r>
                    <w:rPr>
                      <w:b/>
                      <w:sz w:val="20"/>
                      <w:szCs w:val="20"/>
                    </w:rPr>
                    <w:t>Réactivation des acquis en cours ultérieurement</w:t>
                  </w:r>
                </w:p>
                <w:p w:rsidR="00BC5661" w:rsidRDefault="00BC5661">
                  <w:pPr>
                    <w:pStyle w:val="Titre3"/>
                  </w:pPr>
                </w:p>
                <w:p w:rsidR="00BC5661" w:rsidRDefault="00BC5661">
                  <w:pPr>
                    <w:pStyle w:val="Date"/>
                  </w:pPr>
                </w:p>
              </w:tc>
            </w:tr>
          </w:tbl>
          <w:p w:rsidR="00BC5661" w:rsidRDefault="00BC5661"/>
        </w:tc>
      </w:tr>
    </w:tbl>
    <w:p w:rsidR="00E332F0" w:rsidRPr="005A2E63" w:rsidRDefault="00E332F0" w:rsidP="00E332F0">
      <w:pPr>
        <w:ind w:left="720"/>
        <w:rPr>
          <w:rFonts w:ascii="Comic Sans MS" w:hAnsi="Comic Sans MS"/>
          <w:b/>
        </w:rPr>
      </w:pPr>
      <w:r w:rsidRPr="005A2E63">
        <w:rPr>
          <w:rFonts w:ascii="Comic Sans MS" w:hAnsi="Comic Sans MS" w:cs="Arial"/>
          <w:b/>
        </w:rPr>
        <w:lastRenderedPageBreak/>
        <w:t>Après différents exercices d’échauffement et d’occupation de l’espace, les élèves ont pu choisir</w:t>
      </w:r>
      <w:r w:rsidRPr="005A2E63">
        <w:rPr>
          <w:rFonts w:ascii="Comic Sans MS" w:hAnsi="Comic Sans MS"/>
          <w:b/>
        </w:rPr>
        <w:t xml:space="preserve"> 6 situations illégales sur lesquelles travailler</w:t>
      </w:r>
      <w:r>
        <w:rPr>
          <w:rFonts w:ascii="Comic Sans MS" w:hAnsi="Comic Sans MS"/>
          <w:b/>
        </w:rPr>
        <w:t xml:space="preserve">, en lien direct avec leur filière </w:t>
      </w:r>
      <w:proofErr w:type="gramStart"/>
      <w:r>
        <w:rPr>
          <w:rFonts w:ascii="Comic Sans MS" w:hAnsi="Comic Sans MS"/>
          <w:b/>
        </w:rPr>
        <w:t>professionnelle</w:t>
      </w:r>
      <w:r w:rsidRPr="005A2E63">
        <w:rPr>
          <w:rFonts w:ascii="Comic Sans MS" w:hAnsi="Comic Sans MS"/>
          <w:b/>
        </w:rPr>
        <w:t>:</w:t>
      </w:r>
      <w:proofErr w:type="gramEnd"/>
    </w:p>
    <w:p w:rsidR="00E332F0" w:rsidRDefault="00E332F0" w:rsidP="00E332F0">
      <w:pPr>
        <w:ind w:left="720"/>
      </w:pPr>
      <w:r>
        <w:t xml:space="preserve">1° vol à l’arrachée : </w:t>
      </w:r>
      <w:proofErr w:type="spellStart"/>
      <w:r>
        <w:t>shoplifting</w:t>
      </w:r>
      <w:proofErr w:type="spellEnd"/>
      <w:r>
        <w:t xml:space="preserve"> </w:t>
      </w:r>
    </w:p>
    <w:p w:rsidR="00E332F0" w:rsidRDefault="00E332F0" w:rsidP="00E332F0">
      <w:pPr>
        <w:ind w:left="720"/>
      </w:pPr>
      <w:r>
        <w:t xml:space="preserve">2° brûler une voiture : </w:t>
      </w:r>
      <w:proofErr w:type="spellStart"/>
      <w:r>
        <w:t>burning</w:t>
      </w:r>
      <w:proofErr w:type="spellEnd"/>
      <w:r>
        <w:t xml:space="preserve"> a car </w:t>
      </w:r>
    </w:p>
    <w:p w:rsidR="00E332F0" w:rsidRDefault="00E332F0" w:rsidP="00E332F0">
      <w:pPr>
        <w:ind w:left="720"/>
      </w:pPr>
      <w:r>
        <w:t xml:space="preserve">3° boire en conduisant : </w:t>
      </w:r>
      <w:proofErr w:type="spellStart"/>
      <w:r>
        <w:t>driving</w:t>
      </w:r>
      <w:proofErr w:type="spellEnd"/>
      <w:r>
        <w:t xml:space="preserve"> and </w:t>
      </w:r>
      <w:proofErr w:type="spellStart"/>
      <w:r>
        <w:t>drinking</w:t>
      </w:r>
      <w:proofErr w:type="spellEnd"/>
      <w:r>
        <w:t xml:space="preserve"> </w:t>
      </w:r>
    </w:p>
    <w:p w:rsidR="00E332F0" w:rsidRDefault="00E332F0" w:rsidP="00E332F0">
      <w:pPr>
        <w:ind w:left="720"/>
      </w:pPr>
      <w:r>
        <w:t>4° conduire et manger un « </w:t>
      </w:r>
      <w:proofErr w:type="spellStart"/>
      <w:r>
        <w:t>space</w:t>
      </w:r>
      <w:proofErr w:type="spellEnd"/>
      <w:r>
        <w:t> cake </w:t>
      </w:r>
      <w:proofErr w:type="gramStart"/>
      <w:r>
        <w:t>»:</w:t>
      </w:r>
      <w:proofErr w:type="gramEnd"/>
      <w:r>
        <w:t xml:space="preserve"> </w:t>
      </w:r>
      <w:proofErr w:type="spellStart"/>
      <w:r>
        <w:t>driving</w:t>
      </w:r>
      <w:proofErr w:type="spellEnd"/>
      <w:r>
        <w:t xml:space="preserve"> and </w:t>
      </w:r>
      <w:proofErr w:type="spellStart"/>
      <w:r>
        <w:t>eating</w:t>
      </w:r>
      <w:proofErr w:type="spellEnd"/>
      <w:r>
        <w:t xml:space="preserve"> a </w:t>
      </w:r>
      <w:proofErr w:type="spellStart"/>
      <w:r>
        <w:t>space</w:t>
      </w:r>
      <w:proofErr w:type="spellEnd"/>
      <w:r>
        <w:t xml:space="preserve"> cake</w:t>
      </w:r>
    </w:p>
    <w:p w:rsidR="00E332F0" w:rsidRDefault="00E332F0" w:rsidP="00E332F0">
      <w:pPr>
        <w:ind w:left="720"/>
      </w:pPr>
      <w:r>
        <w:t>5° faire ses besoins dans la rue :</w:t>
      </w:r>
      <w:r w:rsidRPr="001D43C7">
        <w:t xml:space="preserve"> </w:t>
      </w:r>
      <w:proofErr w:type="spellStart"/>
      <w:r>
        <w:t>having</w:t>
      </w:r>
      <w:proofErr w:type="spellEnd"/>
      <w:r>
        <w:t xml:space="preserve"> a </w:t>
      </w:r>
      <w:proofErr w:type="spellStart"/>
      <w:r>
        <w:t>poo</w:t>
      </w:r>
      <w:proofErr w:type="spellEnd"/>
      <w:r>
        <w:t xml:space="preserve"> in the </w:t>
      </w:r>
      <w:proofErr w:type="spellStart"/>
      <w:r>
        <w:t>street</w:t>
      </w:r>
      <w:proofErr w:type="spellEnd"/>
    </w:p>
    <w:p w:rsidR="00E332F0" w:rsidRDefault="00E332F0" w:rsidP="00E332F0">
      <w:pPr>
        <w:ind w:left="720"/>
      </w:pPr>
      <w:r>
        <w:t>6° jouer les paparazzi :</w:t>
      </w:r>
      <w:r w:rsidRPr="001D43C7">
        <w:t xml:space="preserve"> </w:t>
      </w:r>
      <w:proofErr w:type="spellStart"/>
      <w:r>
        <w:t>being</w:t>
      </w:r>
      <w:proofErr w:type="spellEnd"/>
      <w:r>
        <w:t xml:space="preserve"> a paparazzi </w:t>
      </w:r>
    </w:p>
    <w:p w:rsidR="004430E7" w:rsidRPr="009B1803" w:rsidRDefault="004430E7" w:rsidP="004430E7">
      <w:pPr>
        <w:pStyle w:val="Titre2"/>
        <w:shd w:val="clear" w:color="auto" w:fill="CCCCCC"/>
        <w:spacing w:before="233" w:after="233"/>
        <w:textAlignment w:val="top"/>
        <w:rPr>
          <w:rFonts w:ascii="Arial" w:hAnsi="Arial" w:cs="Arial"/>
          <w:color w:val="222222"/>
          <w:sz w:val="24"/>
          <w:szCs w:val="24"/>
        </w:rPr>
      </w:pPr>
      <w:r w:rsidRPr="009B1803">
        <w:rPr>
          <w:rFonts w:ascii="Arial" w:hAnsi="Arial" w:cs="Arial"/>
          <w:color w:val="222222"/>
          <w:sz w:val="24"/>
          <w:szCs w:val="24"/>
        </w:rPr>
        <w:t xml:space="preserve">Méthode pédagogique </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bookmarkStart w:id="3" w:name="_GoBack"/>
      <w:r w:rsidRPr="00A44ADA">
        <w:rPr>
          <w:rFonts w:ascii="Arial" w:hAnsi="Arial" w:cs="Arial"/>
          <w:color w:val="000000"/>
          <w:sz w:val="20"/>
          <w:szCs w:val="20"/>
        </w:rPr>
        <w:t xml:space="preserve">_ développer une ouverture à nos propres sensations, aux autres, au groupe, à l’espace et au temps de la scène afin d’atteindre un état de disponibilité par rapport à ce qui se passe dans notre microcosme intérieur et dans le macrocosme du monde qui nous entoure. </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r w:rsidRPr="00A44ADA">
        <w:rPr>
          <w:rFonts w:ascii="Arial" w:hAnsi="Arial" w:cs="Arial"/>
          <w:color w:val="000000"/>
          <w:sz w:val="20"/>
          <w:szCs w:val="20"/>
        </w:rPr>
        <w:t>_ éveiller une « attitude de jeu » discipliné et en anglais</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r w:rsidRPr="00A44ADA">
        <w:rPr>
          <w:rFonts w:ascii="Arial" w:hAnsi="Arial" w:cs="Arial"/>
          <w:color w:val="000000"/>
          <w:sz w:val="20"/>
          <w:szCs w:val="20"/>
        </w:rPr>
        <w:t xml:space="preserve">_ clarifier notre expression scénique grâce aux techniques de construction d’une histoire et de personnages. </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r w:rsidRPr="00A44ADA">
        <w:rPr>
          <w:rFonts w:ascii="Arial" w:hAnsi="Arial" w:cs="Arial"/>
          <w:color w:val="000000"/>
          <w:sz w:val="20"/>
          <w:szCs w:val="20"/>
        </w:rPr>
        <w:t> </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r w:rsidRPr="00A44ADA">
        <w:rPr>
          <w:rFonts w:ascii="Arial" w:hAnsi="Arial" w:cs="Arial"/>
          <w:color w:val="000000"/>
          <w:sz w:val="20"/>
          <w:szCs w:val="20"/>
        </w:rPr>
        <w:t>Travail sur les techniques du jeu : travail physique et travail vocal, recherche d’une créativité expressive, prise de conscience des enjeux de la scène de théâtre et des modalités du langage théâtral : espace, temps, clarté des intentions et des actions, création des personnages.</w:t>
      </w:r>
    </w:p>
    <w:p w:rsidR="004430E7" w:rsidRPr="00A44ADA" w:rsidRDefault="004430E7" w:rsidP="004430E7">
      <w:pPr>
        <w:pStyle w:val="NormalWeb"/>
        <w:spacing w:before="0" w:beforeAutospacing="0" w:after="0" w:afterAutospacing="0"/>
        <w:textAlignment w:val="top"/>
        <w:rPr>
          <w:rFonts w:ascii="Arial" w:hAnsi="Arial" w:cs="Arial"/>
          <w:color w:val="000000"/>
          <w:sz w:val="20"/>
          <w:szCs w:val="20"/>
        </w:rPr>
      </w:pPr>
      <w:r w:rsidRPr="00A44ADA">
        <w:rPr>
          <w:rFonts w:ascii="Arial" w:hAnsi="Arial" w:cs="Arial"/>
          <w:color w:val="000000"/>
          <w:sz w:val="20"/>
          <w:szCs w:val="20"/>
        </w:rPr>
        <w:t xml:space="preserve">Objectifs des techniques du jeu : créer et enrichir un « comportement d’acteur », training physique et vocal, des jeux de </w:t>
      </w:r>
      <w:proofErr w:type="gramStart"/>
      <w:r w:rsidRPr="00A44ADA">
        <w:rPr>
          <w:rFonts w:ascii="Arial" w:hAnsi="Arial" w:cs="Arial"/>
          <w:color w:val="000000"/>
          <w:sz w:val="20"/>
          <w:szCs w:val="20"/>
        </w:rPr>
        <w:t>recherche ,</w:t>
      </w:r>
      <w:proofErr w:type="gramEnd"/>
      <w:r w:rsidRPr="00A44ADA">
        <w:rPr>
          <w:rFonts w:ascii="Arial" w:hAnsi="Arial" w:cs="Arial"/>
          <w:color w:val="000000"/>
          <w:sz w:val="20"/>
          <w:szCs w:val="20"/>
        </w:rPr>
        <w:t xml:space="preserve"> d’expression et de créativité. Construire et organiser le jeu et les relations de jeu par la compréhension des enjeux de la scène de théâtre et du langage théâtral : espace, temps, clarté des intentions et des actions, création des personnages, dramaturgie, rudiments de technique de mime, relations des personnages. Improvisations, travail de scène, écriture de textes contemporains en anglais en lien avec la filière Métiers de la Sécurité (usurpation d’identité et meurtre).</w:t>
      </w:r>
    </w:p>
    <w:bookmarkEnd w:id="3"/>
    <w:p w:rsidR="00E332F0" w:rsidRPr="003D5C4B" w:rsidRDefault="00E332F0" w:rsidP="00E332F0">
      <w:pPr>
        <w:rPr>
          <w:rFonts w:ascii="Arial" w:hAnsi="Arial" w:cs="Arial"/>
        </w:rPr>
      </w:pP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b/>
        </w:rPr>
        <w:t>De l’improvisation à la création de la pièce</w:t>
      </w:r>
      <w:r w:rsidRPr="008B63D3">
        <w:rPr>
          <w:rFonts w:ascii="Comic Sans MS" w:hAnsi="Comic Sans MS"/>
        </w:rPr>
        <w:t> : formation de groupes puis chaque élément du groupe choisit un nom de _ fruit ; ou _ légume ; _ ou _ monument ; _ ou _ pays ; ou _ marque de voiture</w:t>
      </w: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rPr>
        <w:t>Puis</w:t>
      </w:r>
      <w:r>
        <w:rPr>
          <w:rFonts w:ascii="Comic Sans MS" w:hAnsi="Comic Sans MS"/>
        </w:rPr>
        <w:t xml:space="preserve"> les élèves ont dû</w:t>
      </w:r>
      <w:r w:rsidRPr="008B63D3">
        <w:rPr>
          <w:rFonts w:ascii="Comic Sans MS" w:hAnsi="Comic Sans MS"/>
        </w:rPr>
        <w:t xml:space="preserve"> jouer une scène particulière en remplaçant les mots du dialogue attendu par un nom de légumes/ fruit/ monument/ marque de voiture ou pays en se concentrant sur l’intonation </w:t>
      </w: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rPr>
        <w:t xml:space="preserve">Les scènes jouées : _ au restaurant ; en </w:t>
      </w:r>
      <w:proofErr w:type="gramStart"/>
      <w:r w:rsidRPr="008B63D3">
        <w:rPr>
          <w:rFonts w:ascii="Comic Sans MS" w:hAnsi="Comic Sans MS"/>
        </w:rPr>
        <w:t>voiture(</w:t>
      </w:r>
      <w:proofErr w:type="gramEnd"/>
      <w:r w:rsidRPr="008B63D3">
        <w:rPr>
          <w:rFonts w:ascii="Comic Sans MS" w:hAnsi="Comic Sans MS"/>
        </w:rPr>
        <w:t>un conducteur ayant trop bu) ; en famille(un père revient après 5 ans d’absence pour l’anniversaire de son fils) ; à la banque(une personne qui se voit refuser son retrait d’argent et voit arriver l’agent de sécurité)</w:t>
      </w:r>
    </w:p>
    <w:p w:rsidR="00E332F0" w:rsidRPr="008B63D3" w:rsidRDefault="00E332F0" w:rsidP="00E332F0">
      <w:pPr>
        <w:ind w:left="720"/>
        <w:rPr>
          <w:rFonts w:ascii="Comic Sans MS" w:hAnsi="Comic Sans MS"/>
        </w:rPr>
      </w:pPr>
      <w:r>
        <w:rPr>
          <w:rFonts w:ascii="Comic Sans MS" w:hAnsi="Comic Sans MS"/>
        </w:rPr>
        <w:t>Les élèves comprennent alors que c</w:t>
      </w:r>
      <w:r w:rsidRPr="008B63D3">
        <w:rPr>
          <w:rFonts w:ascii="Comic Sans MS" w:hAnsi="Comic Sans MS"/>
        </w:rPr>
        <w:t>es scènes f</w:t>
      </w:r>
      <w:r>
        <w:rPr>
          <w:rFonts w:ascii="Comic Sans MS" w:hAnsi="Comic Sans MS"/>
        </w:rPr>
        <w:t>o</w:t>
      </w:r>
      <w:r w:rsidRPr="008B63D3">
        <w:rPr>
          <w:rFonts w:ascii="Comic Sans MS" w:hAnsi="Comic Sans MS"/>
        </w:rPr>
        <w:t>nt référence aux 6 situations illégales choisies auparavant et à interpréter à 2 :</w:t>
      </w:r>
    </w:p>
    <w:p w:rsidR="00E332F0" w:rsidRPr="008B63D3" w:rsidRDefault="00E332F0" w:rsidP="00E332F0">
      <w:pPr>
        <w:ind w:left="720"/>
        <w:rPr>
          <w:rFonts w:ascii="Comic Sans MS" w:hAnsi="Comic Sans MS"/>
        </w:rPr>
      </w:pPr>
      <w:r w:rsidRPr="008B63D3">
        <w:rPr>
          <w:rFonts w:ascii="Comic Sans MS" w:hAnsi="Comic Sans MS"/>
        </w:rPr>
        <w:t xml:space="preserve">1° </w:t>
      </w:r>
      <w:proofErr w:type="spellStart"/>
      <w:r w:rsidRPr="008B63D3">
        <w:rPr>
          <w:rFonts w:ascii="Comic Sans MS" w:hAnsi="Comic Sans MS"/>
        </w:rPr>
        <w:t>shoplifting</w:t>
      </w:r>
      <w:proofErr w:type="spellEnd"/>
      <w:r w:rsidRPr="008B63D3">
        <w:rPr>
          <w:rFonts w:ascii="Comic Sans MS" w:hAnsi="Comic Sans MS"/>
        </w:rPr>
        <w:t xml:space="preserve"> (vol à l’arrachée pour Samuel : « Penguin » et Rudy : « Jean-Paul »)</w:t>
      </w:r>
    </w:p>
    <w:p w:rsidR="00E332F0" w:rsidRPr="008B63D3" w:rsidRDefault="00E332F0" w:rsidP="00E332F0">
      <w:pPr>
        <w:ind w:left="720"/>
        <w:rPr>
          <w:rFonts w:ascii="Comic Sans MS" w:hAnsi="Comic Sans MS"/>
        </w:rPr>
      </w:pPr>
      <w:r w:rsidRPr="008B63D3">
        <w:rPr>
          <w:rFonts w:ascii="Comic Sans MS" w:hAnsi="Comic Sans MS"/>
        </w:rPr>
        <w:t xml:space="preserve">2° </w:t>
      </w:r>
      <w:proofErr w:type="spellStart"/>
      <w:r w:rsidRPr="008B63D3">
        <w:rPr>
          <w:rFonts w:ascii="Comic Sans MS" w:hAnsi="Comic Sans MS"/>
        </w:rPr>
        <w:t>burning</w:t>
      </w:r>
      <w:proofErr w:type="spellEnd"/>
      <w:r w:rsidRPr="008B63D3">
        <w:rPr>
          <w:rFonts w:ascii="Comic Sans MS" w:hAnsi="Comic Sans MS"/>
        </w:rPr>
        <w:t xml:space="preserve"> a car (brûler une voiture pour Eva : « Alice » et Sophie : « Melany »)</w:t>
      </w:r>
    </w:p>
    <w:p w:rsidR="00E332F0" w:rsidRPr="008B63D3" w:rsidRDefault="00E332F0" w:rsidP="00E332F0">
      <w:pPr>
        <w:ind w:left="720"/>
        <w:rPr>
          <w:rFonts w:ascii="Comic Sans MS" w:hAnsi="Comic Sans MS"/>
        </w:rPr>
      </w:pPr>
      <w:r w:rsidRPr="008B63D3">
        <w:rPr>
          <w:rFonts w:ascii="Comic Sans MS" w:hAnsi="Comic Sans MS"/>
        </w:rPr>
        <w:lastRenderedPageBreak/>
        <w:t xml:space="preserve">3° </w:t>
      </w:r>
      <w:proofErr w:type="spellStart"/>
      <w:r w:rsidRPr="008B63D3">
        <w:rPr>
          <w:rFonts w:ascii="Comic Sans MS" w:hAnsi="Comic Sans MS"/>
        </w:rPr>
        <w:t>driving</w:t>
      </w:r>
      <w:proofErr w:type="spellEnd"/>
      <w:r w:rsidRPr="008B63D3">
        <w:rPr>
          <w:rFonts w:ascii="Comic Sans MS" w:hAnsi="Comic Sans MS"/>
        </w:rPr>
        <w:t xml:space="preserve"> and </w:t>
      </w:r>
      <w:proofErr w:type="spellStart"/>
      <w:r w:rsidRPr="008B63D3">
        <w:rPr>
          <w:rFonts w:ascii="Comic Sans MS" w:hAnsi="Comic Sans MS"/>
        </w:rPr>
        <w:t>drinking</w:t>
      </w:r>
      <w:proofErr w:type="spellEnd"/>
      <w:r w:rsidRPr="008B63D3">
        <w:rPr>
          <w:rFonts w:ascii="Comic Sans MS" w:hAnsi="Comic Sans MS"/>
        </w:rPr>
        <w:t xml:space="preserve"> (boire en conduisant pour Lorie : « </w:t>
      </w:r>
      <w:proofErr w:type="spellStart"/>
      <w:r w:rsidRPr="008B63D3">
        <w:rPr>
          <w:rFonts w:ascii="Comic Sans MS" w:hAnsi="Comic Sans MS"/>
        </w:rPr>
        <w:t>Nadege</w:t>
      </w:r>
      <w:proofErr w:type="spellEnd"/>
      <w:r w:rsidRPr="008B63D3">
        <w:rPr>
          <w:rFonts w:ascii="Comic Sans MS" w:hAnsi="Comic Sans MS"/>
        </w:rPr>
        <w:t> » et Tony : « Corinne »)</w:t>
      </w:r>
    </w:p>
    <w:p w:rsidR="00E332F0" w:rsidRPr="008B63D3" w:rsidRDefault="00E332F0" w:rsidP="00E332F0">
      <w:pPr>
        <w:ind w:left="720"/>
        <w:rPr>
          <w:rFonts w:ascii="Comic Sans MS" w:hAnsi="Comic Sans MS"/>
        </w:rPr>
      </w:pPr>
      <w:r w:rsidRPr="008B63D3">
        <w:rPr>
          <w:rFonts w:ascii="Comic Sans MS" w:hAnsi="Comic Sans MS"/>
        </w:rPr>
        <w:t xml:space="preserve">4° </w:t>
      </w:r>
      <w:proofErr w:type="spellStart"/>
      <w:r w:rsidRPr="008B63D3">
        <w:rPr>
          <w:rFonts w:ascii="Comic Sans MS" w:hAnsi="Comic Sans MS"/>
        </w:rPr>
        <w:t>driving</w:t>
      </w:r>
      <w:proofErr w:type="spellEnd"/>
      <w:r w:rsidRPr="008B63D3">
        <w:rPr>
          <w:rFonts w:ascii="Comic Sans MS" w:hAnsi="Comic Sans MS"/>
        </w:rPr>
        <w:t xml:space="preserve"> and </w:t>
      </w:r>
      <w:proofErr w:type="spellStart"/>
      <w:r w:rsidRPr="008B63D3">
        <w:rPr>
          <w:rFonts w:ascii="Comic Sans MS" w:hAnsi="Comic Sans MS"/>
        </w:rPr>
        <w:t>eating</w:t>
      </w:r>
      <w:proofErr w:type="spellEnd"/>
      <w:r w:rsidRPr="008B63D3">
        <w:rPr>
          <w:rFonts w:ascii="Comic Sans MS" w:hAnsi="Comic Sans MS"/>
        </w:rPr>
        <w:t xml:space="preserve"> a </w:t>
      </w:r>
      <w:proofErr w:type="spellStart"/>
      <w:r w:rsidRPr="008B63D3">
        <w:rPr>
          <w:rFonts w:ascii="Comic Sans MS" w:hAnsi="Comic Sans MS"/>
        </w:rPr>
        <w:t>space</w:t>
      </w:r>
      <w:proofErr w:type="spellEnd"/>
      <w:r w:rsidRPr="008B63D3">
        <w:rPr>
          <w:rFonts w:ascii="Comic Sans MS" w:hAnsi="Comic Sans MS"/>
        </w:rPr>
        <w:t xml:space="preserve"> cake (conduire et manger un « </w:t>
      </w:r>
      <w:proofErr w:type="spellStart"/>
      <w:r w:rsidRPr="008B63D3">
        <w:rPr>
          <w:rFonts w:ascii="Comic Sans MS" w:hAnsi="Comic Sans MS"/>
        </w:rPr>
        <w:t>space</w:t>
      </w:r>
      <w:proofErr w:type="spellEnd"/>
      <w:r w:rsidRPr="008B63D3">
        <w:rPr>
          <w:rFonts w:ascii="Comic Sans MS" w:hAnsi="Comic Sans MS"/>
        </w:rPr>
        <w:t> cake » pour Margot : « </w:t>
      </w:r>
      <w:proofErr w:type="spellStart"/>
      <w:r w:rsidRPr="008B63D3">
        <w:rPr>
          <w:rFonts w:ascii="Comic Sans MS" w:hAnsi="Comic Sans MS"/>
        </w:rPr>
        <w:t>Zarinka</w:t>
      </w:r>
      <w:proofErr w:type="spellEnd"/>
      <w:r w:rsidRPr="008B63D3">
        <w:rPr>
          <w:rFonts w:ascii="Comic Sans MS" w:hAnsi="Comic Sans MS"/>
        </w:rPr>
        <w:t> » et David : « Lionel »)</w:t>
      </w:r>
    </w:p>
    <w:p w:rsidR="00E332F0" w:rsidRPr="008B63D3" w:rsidRDefault="00E332F0" w:rsidP="00E332F0">
      <w:pPr>
        <w:ind w:left="720"/>
        <w:rPr>
          <w:rFonts w:ascii="Comic Sans MS" w:hAnsi="Comic Sans MS"/>
        </w:rPr>
      </w:pPr>
      <w:r w:rsidRPr="008B63D3">
        <w:rPr>
          <w:rFonts w:ascii="Comic Sans MS" w:hAnsi="Comic Sans MS"/>
        </w:rPr>
        <w:t xml:space="preserve">5° </w:t>
      </w:r>
      <w:proofErr w:type="spellStart"/>
      <w:r w:rsidRPr="008B63D3">
        <w:rPr>
          <w:rFonts w:ascii="Comic Sans MS" w:hAnsi="Comic Sans MS"/>
        </w:rPr>
        <w:t>having</w:t>
      </w:r>
      <w:proofErr w:type="spellEnd"/>
      <w:r w:rsidRPr="008B63D3">
        <w:rPr>
          <w:rFonts w:ascii="Comic Sans MS" w:hAnsi="Comic Sans MS"/>
        </w:rPr>
        <w:t xml:space="preserve"> a </w:t>
      </w:r>
      <w:proofErr w:type="spellStart"/>
      <w:r w:rsidRPr="008B63D3">
        <w:rPr>
          <w:rFonts w:ascii="Comic Sans MS" w:hAnsi="Comic Sans MS"/>
        </w:rPr>
        <w:t>poo</w:t>
      </w:r>
      <w:proofErr w:type="spellEnd"/>
      <w:r w:rsidRPr="008B63D3">
        <w:rPr>
          <w:rFonts w:ascii="Comic Sans MS" w:hAnsi="Comic Sans MS"/>
        </w:rPr>
        <w:t xml:space="preserve"> in the </w:t>
      </w:r>
      <w:proofErr w:type="spellStart"/>
      <w:r w:rsidRPr="008B63D3">
        <w:rPr>
          <w:rFonts w:ascii="Comic Sans MS" w:hAnsi="Comic Sans MS"/>
        </w:rPr>
        <w:t>street</w:t>
      </w:r>
      <w:proofErr w:type="spellEnd"/>
      <w:r w:rsidRPr="008B63D3">
        <w:rPr>
          <w:rFonts w:ascii="Comic Sans MS" w:hAnsi="Comic Sans MS"/>
        </w:rPr>
        <w:t xml:space="preserve"> (faire ses besoins dans la rue pour Théo : « Babouche » et Hugo F : « Sacha »)</w:t>
      </w:r>
    </w:p>
    <w:p w:rsidR="00E332F0" w:rsidRPr="008B63D3" w:rsidRDefault="00E332F0" w:rsidP="00E332F0">
      <w:pPr>
        <w:ind w:left="720"/>
        <w:rPr>
          <w:rFonts w:ascii="Comic Sans MS" w:hAnsi="Comic Sans MS"/>
        </w:rPr>
      </w:pPr>
      <w:r w:rsidRPr="008B63D3">
        <w:rPr>
          <w:rFonts w:ascii="Comic Sans MS" w:hAnsi="Comic Sans MS"/>
        </w:rPr>
        <w:t xml:space="preserve">6° </w:t>
      </w:r>
      <w:proofErr w:type="spellStart"/>
      <w:r w:rsidRPr="008B63D3">
        <w:rPr>
          <w:rFonts w:ascii="Comic Sans MS" w:hAnsi="Comic Sans MS"/>
        </w:rPr>
        <w:t>being</w:t>
      </w:r>
      <w:proofErr w:type="spellEnd"/>
      <w:r w:rsidRPr="008B63D3">
        <w:rPr>
          <w:rFonts w:ascii="Comic Sans MS" w:hAnsi="Comic Sans MS"/>
        </w:rPr>
        <w:t xml:space="preserve"> a paparazzi (jouer les paparazzi pour </w:t>
      </w:r>
      <w:proofErr w:type="gramStart"/>
      <w:r w:rsidRPr="008B63D3">
        <w:rPr>
          <w:rFonts w:ascii="Comic Sans MS" w:hAnsi="Comic Sans MS"/>
        </w:rPr>
        <w:t>Kenza:</w:t>
      </w:r>
      <w:proofErr w:type="gramEnd"/>
      <w:r w:rsidRPr="008B63D3">
        <w:rPr>
          <w:rFonts w:ascii="Comic Sans MS" w:hAnsi="Comic Sans MS"/>
        </w:rPr>
        <w:t> «Catherine »  et Océane : »Natasha »)</w:t>
      </w:r>
    </w:p>
    <w:p w:rsidR="00E332F0" w:rsidRPr="008B63D3" w:rsidRDefault="00E332F0" w:rsidP="00E332F0">
      <w:pPr>
        <w:ind w:left="720"/>
        <w:rPr>
          <w:rFonts w:ascii="Comic Sans MS" w:hAnsi="Comic Sans MS"/>
        </w:rPr>
      </w:pPr>
      <w:r w:rsidRPr="008B63D3">
        <w:rPr>
          <w:rFonts w:ascii="Comic Sans MS" w:hAnsi="Comic Sans MS"/>
        </w:rPr>
        <w:t>_</w:t>
      </w:r>
      <w:r>
        <w:rPr>
          <w:rFonts w:ascii="Comic Sans MS" w:hAnsi="Comic Sans MS"/>
        </w:rPr>
        <w:t>Rôles supplémentaires : - il faut</w:t>
      </w:r>
      <w:r w:rsidRPr="008B63D3">
        <w:rPr>
          <w:rFonts w:ascii="Comic Sans MS" w:hAnsi="Comic Sans MS"/>
        </w:rPr>
        <w:t xml:space="preserve"> interpréter 2 inspecteurs : Brice (« </w:t>
      </w:r>
      <w:proofErr w:type="spellStart"/>
      <w:r w:rsidRPr="008B63D3">
        <w:rPr>
          <w:rFonts w:ascii="Comic Sans MS" w:hAnsi="Comic Sans MS"/>
        </w:rPr>
        <w:t>Inspector</w:t>
      </w:r>
      <w:proofErr w:type="spellEnd"/>
      <w:r w:rsidRPr="008B63D3">
        <w:rPr>
          <w:rFonts w:ascii="Comic Sans MS" w:hAnsi="Comic Sans MS"/>
        </w:rPr>
        <w:t xml:space="preserve"> Brice </w:t>
      </w:r>
      <w:proofErr w:type="gramStart"/>
      <w:r w:rsidRPr="008B63D3">
        <w:rPr>
          <w:rFonts w:ascii="Comic Sans MS" w:hAnsi="Comic Sans MS"/>
        </w:rPr>
        <w:t>»)  et</w:t>
      </w:r>
      <w:proofErr w:type="gramEnd"/>
      <w:r w:rsidRPr="008B63D3">
        <w:rPr>
          <w:rFonts w:ascii="Comic Sans MS" w:hAnsi="Comic Sans MS"/>
        </w:rPr>
        <w:t xml:space="preserve"> Thomas («</w:t>
      </w:r>
      <w:proofErr w:type="spellStart"/>
      <w:r w:rsidRPr="008B63D3">
        <w:rPr>
          <w:rFonts w:ascii="Comic Sans MS" w:hAnsi="Comic Sans MS"/>
        </w:rPr>
        <w:t>Inspector</w:t>
      </w:r>
      <w:proofErr w:type="spellEnd"/>
      <w:r w:rsidRPr="008B63D3">
        <w:rPr>
          <w:rFonts w:ascii="Comic Sans MS" w:hAnsi="Comic Sans MS"/>
        </w:rPr>
        <w:t> Hans »)</w:t>
      </w:r>
    </w:p>
    <w:p w:rsidR="00E332F0" w:rsidRPr="008B63D3" w:rsidRDefault="00E332F0" w:rsidP="00E332F0">
      <w:pPr>
        <w:ind w:left="720"/>
        <w:rPr>
          <w:rFonts w:ascii="Comic Sans MS" w:hAnsi="Comic Sans MS"/>
        </w:rPr>
      </w:pPr>
      <w:r>
        <w:rPr>
          <w:rFonts w:ascii="Comic Sans MS" w:hAnsi="Comic Sans MS"/>
        </w:rPr>
        <w:t xml:space="preserve">                                        -</w:t>
      </w:r>
      <w:r w:rsidRPr="008B63D3">
        <w:rPr>
          <w:rFonts w:ascii="Comic Sans MS" w:hAnsi="Comic Sans MS"/>
        </w:rPr>
        <w:t xml:space="preserve"> interpréter un témoin (Thibault et Corentin J. « Mr Clean Peter », the </w:t>
      </w:r>
      <w:proofErr w:type="spellStart"/>
      <w:r w:rsidRPr="008B63D3">
        <w:rPr>
          <w:rFonts w:ascii="Comic Sans MS" w:hAnsi="Comic Sans MS"/>
        </w:rPr>
        <w:t>cleaning</w:t>
      </w:r>
      <w:proofErr w:type="spellEnd"/>
      <w:r w:rsidRPr="008B63D3">
        <w:rPr>
          <w:rFonts w:ascii="Comic Sans MS" w:hAnsi="Comic Sans MS"/>
        </w:rPr>
        <w:t xml:space="preserve"> </w:t>
      </w:r>
      <w:proofErr w:type="gramStart"/>
      <w:r w:rsidRPr="008B63D3">
        <w:rPr>
          <w:rFonts w:ascii="Comic Sans MS" w:hAnsi="Comic Sans MS"/>
        </w:rPr>
        <w:t>man )</w:t>
      </w:r>
      <w:proofErr w:type="gramEnd"/>
    </w:p>
    <w:p w:rsidR="00E332F0" w:rsidRPr="008B63D3" w:rsidRDefault="00E332F0" w:rsidP="00E332F0">
      <w:pPr>
        <w:ind w:left="720"/>
        <w:rPr>
          <w:rFonts w:ascii="Comic Sans MS" w:hAnsi="Comic Sans MS"/>
        </w:rPr>
      </w:pPr>
      <w:r>
        <w:rPr>
          <w:rFonts w:ascii="Comic Sans MS" w:hAnsi="Comic Sans MS"/>
        </w:rPr>
        <w:t xml:space="preserve">                                        -</w:t>
      </w:r>
      <w:r w:rsidRPr="008B63D3">
        <w:rPr>
          <w:rFonts w:ascii="Comic Sans MS" w:hAnsi="Comic Sans MS"/>
        </w:rPr>
        <w:t xml:space="preserve">interpréter 2 policiers : Hugo </w:t>
      </w:r>
      <w:proofErr w:type="gramStart"/>
      <w:r w:rsidRPr="008B63D3">
        <w:rPr>
          <w:rFonts w:ascii="Comic Sans MS" w:hAnsi="Comic Sans MS"/>
        </w:rPr>
        <w:t>M  et</w:t>
      </w:r>
      <w:proofErr w:type="gramEnd"/>
      <w:r w:rsidRPr="008B63D3">
        <w:rPr>
          <w:rFonts w:ascii="Comic Sans MS" w:hAnsi="Comic Sans MS"/>
        </w:rPr>
        <w:t xml:space="preserve"> Médéric</w:t>
      </w:r>
    </w:p>
    <w:p w:rsidR="00E332F0" w:rsidRPr="008B63D3" w:rsidRDefault="00E332F0" w:rsidP="00E332F0">
      <w:pPr>
        <w:ind w:left="720"/>
        <w:rPr>
          <w:rFonts w:ascii="Comic Sans MS" w:hAnsi="Comic Sans MS"/>
        </w:rPr>
      </w:pPr>
    </w:p>
    <w:p w:rsidR="00E332F0" w:rsidRPr="008B63D3" w:rsidRDefault="00E332F0" w:rsidP="00E332F0">
      <w:pPr>
        <w:ind w:left="720"/>
        <w:rPr>
          <w:rFonts w:ascii="Comic Sans MS" w:hAnsi="Comic Sans MS"/>
          <w:b/>
        </w:rPr>
      </w:pPr>
      <w:r w:rsidRPr="008B63D3">
        <w:rPr>
          <w:rFonts w:ascii="Comic Sans MS" w:hAnsi="Comic Sans MS"/>
          <w:b/>
        </w:rPr>
        <w:t xml:space="preserve">Préparation de la pièce : </w:t>
      </w:r>
    </w:p>
    <w:p w:rsidR="00E332F0" w:rsidRPr="008B63D3" w:rsidRDefault="00E332F0" w:rsidP="00E332F0">
      <w:pPr>
        <w:rPr>
          <w:rFonts w:ascii="Comic Sans MS" w:hAnsi="Comic Sans MS"/>
        </w:rPr>
      </w:pPr>
      <w:r w:rsidRPr="008B63D3">
        <w:rPr>
          <w:rFonts w:ascii="Comic Sans MS" w:hAnsi="Comic Sans MS"/>
        </w:rPr>
        <w:t xml:space="preserve">           _ scène 1 : une famille Smith avec un oncle qui se fait passer pour le père disparu (retour après plusieurs années lors de l’anniversaire d’un de ses enfants) ; les membres de la famille sont le </w:t>
      </w:r>
      <w:proofErr w:type="gramStart"/>
      <w:r w:rsidRPr="008B63D3">
        <w:rPr>
          <w:rFonts w:ascii="Comic Sans MS" w:hAnsi="Comic Sans MS"/>
        </w:rPr>
        <w:t>père(</w:t>
      </w:r>
      <w:proofErr w:type="gramEnd"/>
      <w:r w:rsidRPr="008B63D3">
        <w:rPr>
          <w:rFonts w:ascii="Comic Sans MS" w:hAnsi="Comic Sans MS"/>
        </w:rPr>
        <w:t>Maxime : « Josh ») ;  la mère (Emilie), le fils( Corentin G : « Didier »), la fille (Morgane : « Aria ») et l’oncle (</w:t>
      </w:r>
      <w:proofErr w:type="spellStart"/>
      <w:r w:rsidRPr="008B63D3">
        <w:rPr>
          <w:rFonts w:ascii="Comic Sans MS" w:hAnsi="Comic Sans MS"/>
        </w:rPr>
        <w:t>Evan</w:t>
      </w:r>
      <w:proofErr w:type="spellEnd"/>
      <w:r w:rsidRPr="008B63D3">
        <w:rPr>
          <w:rFonts w:ascii="Comic Sans MS" w:hAnsi="Comic Sans MS"/>
        </w:rPr>
        <w:t> : « Lawrence »)</w:t>
      </w: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rPr>
        <w:t xml:space="preserve"> _ scène 2 : un témoin (le concierge) qui dit avoir vu un suspect (mais se trompe en désignant à tour de rôle un personnage arrêté de chaque binôme dans les scènes illégales)</w:t>
      </w:r>
    </w:p>
    <w:p w:rsidR="00E332F0" w:rsidRPr="008B63D3" w:rsidRDefault="00E332F0" w:rsidP="00E332F0">
      <w:pPr>
        <w:numPr>
          <w:ilvl w:val="0"/>
          <w:numId w:val="2"/>
        </w:numPr>
        <w:spacing w:before="120" w:after="200" w:line="264" w:lineRule="auto"/>
        <w:rPr>
          <w:rFonts w:ascii="Comic Sans MS" w:hAnsi="Comic Sans MS"/>
          <w:b/>
        </w:rPr>
      </w:pPr>
      <w:r w:rsidRPr="008B63D3">
        <w:rPr>
          <w:rFonts w:ascii="Comic Sans MS" w:hAnsi="Comic Sans MS"/>
        </w:rPr>
        <w:t>_ scène 3 : des interrogatoires et des arrestations en série « </w:t>
      </w:r>
      <w:r w:rsidRPr="008B63D3">
        <w:rPr>
          <w:rFonts w:ascii="Comic Sans MS" w:hAnsi="Comic Sans MS"/>
          <w:b/>
        </w:rPr>
        <w:t>alibis joués en flashback »)</w:t>
      </w: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rPr>
        <w:t xml:space="preserve">_ scène 4 : les doutes dans la famille Smith </w:t>
      </w:r>
    </w:p>
    <w:p w:rsidR="00E332F0" w:rsidRPr="008B63D3" w:rsidRDefault="00E332F0" w:rsidP="00E332F0">
      <w:pPr>
        <w:numPr>
          <w:ilvl w:val="0"/>
          <w:numId w:val="2"/>
        </w:numPr>
        <w:spacing w:before="120" w:after="200" w:line="264" w:lineRule="auto"/>
        <w:rPr>
          <w:rFonts w:ascii="Comic Sans MS" w:hAnsi="Comic Sans MS"/>
        </w:rPr>
      </w:pPr>
      <w:r w:rsidRPr="008B63D3">
        <w:rPr>
          <w:rFonts w:ascii="Comic Sans MS" w:hAnsi="Comic Sans MS"/>
        </w:rPr>
        <w:t xml:space="preserve">  _ scène 5 : le dénouement et l’arrestation du meurtrier imposteur</w:t>
      </w:r>
    </w:p>
    <w:p w:rsidR="00E332F0" w:rsidRPr="008B63D3" w:rsidRDefault="00E332F0" w:rsidP="00E332F0">
      <w:pPr>
        <w:ind w:left="720"/>
        <w:rPr>
          <w:rFonts w:ascii="Comic Sans MS" w:hAnsi="Comic Sans MS"/>
        </w:rPr>
      </w:pPr>
    </w:p>
    <w:p w:rsidR="00E332F0" w:rsidRDefault="00E332F0" w:rsidP="00E332F0">
      <w:pPr>
        <w:ind w:left="720"/>
        <w:rPr>
          <w:rFonts w:ascii="Comic Sans MS" w:hAnsi="Comic Sans MS"/>
          <w:b/>
        </w:rPr>
      </w:pPr>
      <w:r w:rsidRPr="008B63D3">
        <w:rPr>
          <w:rFonts w:ascii="Comic Sans MS" w:hAnsi="Comic Sans MS"/>
          <w:b/>
        </w:rPr>
        <w:t>Mémorisation et jeu théâtral</w:t>
      </w:r>
    </w:p>
    <w:p w:rsidR="00E332F0" w:rsidRPr="008B63D3" w:rsidRDefault="00403F32" w:rsidP="00E332F0">
      <w:pPr>
        <w:rPr>
          <w:rFonts w:ascii="Comic Sans MS" w:hAnsi="Comic Sans MS"/>
          <w:i/>
        </w:rPr>
      </w:pPr>
      <w:r>
        <w:rPr>
          <w:rFonts w:ascii="Comic Sans MS" w:hAnsi="Comic Sans MS"/>
          <w:b/>
        </w:rPr>
        <w:t>Début de la pièce : l</w:t>
      </w:r>
      <w:r w:rsidR="00E332F0">
        <w:rPr>
          <w:rFonts w:ascii="Comic Sans MS" w:hAnsi="Comic Sans MS"/>
          <w:b/>
        </w:rPr>
        <w:t xml:space="preserve">a famille Smith ayant déclaré la disparition du père de famille, les </w:t>
      </w:r>
      <w:proofErr w:type="gramStart"/>
      <w:r w:rsidR="00E332F0">
        <w:rPr>
          <w:rFonts w:ascii="Comic Sans MS" w:hAnsi="Comic Sans MS"/>
          <w:b/>
        </w:rPr>
        <w:t>inspecteurs</w:t>
      </w:r>
      <w:proofErr w:type="gramEnd"/>
      <w:r w:rsidR="00E332F0">
        <w:rPr>
          <w:rFonts w:ascii="Comic Sans MS" w:hAnsi="Comic Sans MS"/>
          <w:b/>
        </w:rPr>
        <w:t xml:space="preserve"> interrogent le seul témoin, l’homme de ménage et les suspects désignés par celui-ci.</w:t>
      </w:r>
    </w:p>
    <w:p w:rsidR="00BC5661" w:rsidRDefault="00BC5661">
      <w:pPr>
        <w:pStyle w:val="Sansinterligne"/>
      </w:pPr>
    </w:p>
    <w:sectPr w:rsidR="00BC5661" w:rsidSect="00AC38BF">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41895"/>
    <w:multiLevelType w:val="hybridMultilevel"/>
    <w:tmpl w:val="5AD40E72"/>
    <w:lvl w:ilvl="0" w:tplc="D29683D4">
      <w:start w:val="1"/>
      <w:numFmt w:val="bullet"/>
      <w:pStyle w:val="R2"/>
      <w:lvlText w:val="●"/>
      <w:lvlJc w:val="left"/>
      <w:pPr>
        <w:ind w:left="643" w:hanging="360"/>
      </w:pPr>
      <w:rPr>
        <w:rFonts w:ascii="Century Gothic" w:hAnsi="Century Gothic" w:hint="default"/>
        <w:color w:val="00AAC8"/>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F7859"/>
    <w:multiLevelType w:val="hybridMultilevel"/>
    <w:tmpl w:val="9A2AE2A6"/>
    <w:lvl w:ilvl="0" w:tplc="87761E18">
      <w:start w:val="1"/>
      <w:numFmt w:val="bullet"/>
      <w:lvlText w:val=""/>
      <w:lvlJc w:val="left"/>
      <w:pPr>
        <w:tabs>
          <w:tab w:val="num" w:pos="720"/>
        </w:tabs>
        <w:ind w:left="720" w:hanging="360"/>
      </w:pPr>
      <w:rPr>
        <w:rFonts w:ascii="Wingdings" w:hAnsi="Wingdings" w:hint="default"/>
      </w:rPr>
    </w:lvl>
    <w:lvl w:ilvl="1" w:tplc="C2F601F4" w:tentative="1">
      <w:start w:val="1"/>
      <w:numFmt w:val="bullet"/>
      <w:lvlText w:val=""/>
      <w:lvlJc w:val="left"/>
      <w:pPr>
        <w:tabs>
          <w:tab w:val="num" w:pos="1440"/>
        </w:tabs>
        <w:ind w:left="1440" w:hanging="360"/>
      </w:pPr>
      <w:rPr>
        <w:rFonts w:ascii="Wingdings" w:hAnsi="Wingdings" w:hint="default"/>
      </w:rPr>
    </w:lvl>
    <w:lvl w:ilvl="2" w:tplc="28CCA91E" w:tentative="1">
      <w:start w:val="1"/>
      <w:numFmt w:val="bullet"/>
      <w:lvlText w:val=""/>
      <w:lvlJc w:val="left"/>
      <w:pPr>
        <w:tabs>
          <w:tab w:val="num" w:pos="2160"/>
        </w:tabs>
        <w:ind w:left="2160" w:hanging="360"/>
      </w:pPr>
      <w:rPr>
        <w:rFonts w:ascii="Wingdings" w:hAnsi="Wingdings" w:hint="default"/>
      </w:rPr>
    </w:lvl>
    <w:lvl w:ilvl="3" w:tplc="54FCA452" w:tentative="1">
      <w:start w:val="1"/>
      <w:numFmt w:val="bullet"/>
      <w:lvlText w:val=""/>
      <w:lvlJc w:val="left"/>
      <w:pPr>
        <w:tabs>
          <w:tab w:val="num" w:pos="2880"/>
        </w:tabs>
        <w:ind w:left="2880" w:hanging="360"/>
      </w:pPr>
      <w:rPr>
        <w:rFonts w:ascii="Wingdings" w:hAnsi="Wingdings" w:hint="default"/>
      </w:rPr>
    </w:lvl>
    <w:lvl w:ilvl="4" w:tplc="807C8DBE" w:tentative="1">
      <w:start w:val="1"/>
      <w:numFmt w:val="bullet"/>
      <w:lvlText w:val=""/>
      <w:lvlJc w:val="left"/>
      <w:pPr>
        <w:tabs>
          <w:tab w:val="num" w:pos="3600"/>
        </w:tabs>
        <w:ind w:left="3600" w:hanging="360"/>
      </w:pPr>
      <w:rPr>
        <w:rFonts w:ascii="Wingdings" w:hAnsi="Wingdings" w:hint="default"/>
      </w:rPr>
    </w:lvl>
    <w:lvl w:ilvl="5" w:tplc="4A4E204A" w:tentative="1">
      <w:start w:val="1"/>
      <w:numFmt w:val="bullet"/>
      <w:lvlText w:val=""/>
      <w:lvlJc w:val="left"/>
      <w:pPr>
        <w:tabs>
          <w:tab w:val="num" w:pos="4320"/>
        </w:tabs>
        <w:ind w:left="4320" w:hanging="360"/>
      </w:pPr>
      <w:rPr>
        <w:rFonts w:ascii="Wingdings" w:hAnsi="Wingdings" w:hint="default"/>
      </w:rPr>
    </w:lvl>
    <w:lvl w:ilvl="6" w:tplc="0444E60E" w:tentative="1">
      <w:start w:val="1"/>
      <w:numFmt w:val="bullet"/>
      <w:lvlText w:val=""/>
      <w:lvlJc w:val="left"/>
      <w:pPr>
        <w:tabs>
          <w:tab w:val="num" w:pos="5040"/>
        </w:tabs>
        <w:ind w:left="5040" w:hanging="360"/>
      </w:pPr>
      <w:rPr>
        <w:rFonts w:ascii="Wingdings" w:hAnsi="Wingdings" w:hint="default"/>
      </w:rPr>
    </w:lvl>
    <w:lvl w:ilvl="7" w:tplc="6E760422" w:tentative="1">
      <w:start w:val="1"/>
      <w:numFmt w:val="bullet"/>
      <w:lvlText w:val=""/>
      <w:lvlJc w:val="left"/>
      <w:pPr>
        <w:tabs>
          <w:tab w:val="num" w:pos="5760"/>
        </w:tabs>
        <w:ind w:left="5760" w:hanging="360"/>
      </w:pPr>
      <w:rPr>
        <w:rFonts w:ascii="Wingdings" w:hAnsi="Wingdings" w:hint="default"/>
      </w:rPr>
    </w:lvl>
    <w:lvl w:ilvl="8" w:tplc="F3D6ED6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46"/>
    <w:rsid w:val="00032A5C"/>
    <w:rsid w:val="000534F8"/>
    <w:rsid w:val="00083D96"/>
    <w:rsid w:val="000D7BFA"/>
    <w:rsid w:val="00244119"/>
    <w:rsid w:val="00246946"/>
    <w:rsid w:val="002831EC"/>
    <w:rsid w:val="00347403"/>
    <w:rsid w:val="00403F32"/>
    <w:rsid w:val="004430E7"/>
    <w:rsid w:val="00477C32"/>
    <w:rsid w:val="004C202E"/>
    <w:rsid w:val="005D47B4"/>
    <w:rsid w:val="007314A6"/>
    <w:rsid w:val="007A21D3"/>
    <w:rsid w:val="007C306E"/>
    <w:rsid w:val="008132E9"/>
    <w:rsid w:val="00884AE7"/>
    <w:rsid w:val="00912331"/>
    <w:rsid w:val="00965088"/>
    <w:rsid w:val="009B0A0F"/>
    <w:rsid w:val="009B1803"/>
    <w:rsid w:val="00A44ADA"/>
    <w:rsid w:val="00AC38BF"/>
    <w:rsid w:val="00B30D53"/>
    <w:rsid w:val="00BC1F9B"/>
    <w:rsid w:val="00BC5661"/>
    <w:rsid w:val="00C74C62"/>
    <w:rsid w:val="00D149C4"/>
    <w:rsid w:val="00E332F0"/>
    <w:rsid w:val="00EC4371"/>
    <w:rsid w:val="00ED1D9C"/>
    <w:rsid w:val="00F4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E7AB7"/>
  <w15:chartTrackingRefBased/>
  <w15:docId w15:val="{6CACE5AD-4EB6-46CB-BB2B-D89CE952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fr-FR"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3"/>
    <w:qFormat/>
    <w:pPr>
      <w:keepNext/>
      <w:keepLines/>
      <w:spacing w:before="280" w:after="120" w:line="240" w:lineRule="auto"/>
      <w:contextualSpacing/>
      <w:outlineLvl w:val="0"/>
    </w:pPr>
    <w:rPr>
      <w:b/>
      <w:bCs/>
      <w:sz w:val="28"/>
      <w:szCs w:val="28"/>
    </w:rPr>
  </w:style>
  <w:style w:type="paragraph" w:styleId="Titre2">
    <w:name w:val="heading 2"/>
    <w:basedOn w:val="Normal"/>
    <w:next w:val="Trait"/>
    <w:link w:val="Titre2C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re3">
    <w:name w:val="heading 3"/>
    <w:basedOn w:val="Normal"/>
    <w:next w:val="Normal"/>
    <w:link w:val="Titre3C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re4">
    <w:name w:val="heading 4"/>
    <w:basedOn w:val="Normal"/>
    <w:next w:val="Normal"/>
    <w:link w:val="Titre4C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Titre"/>
    <w:link w:val="Sous-titreCar"/>
    <w:uiPriority w:val="2"/>
    <w:qFormat/>
    <w:pPr>
      <w:numPr>
        <w:ilvl w:val="1"/>
      </w:numPr>
      <w:spacing w:before="480"/>
    </w:pPr>
    <w:rPr>
      <w:color w:val="E03177" w:themeColor="accent1"/>
    </w:rPr>
  </w:style>
  <w:style w:type="character" w:customStyle="1" w:styleId="Sous-titreCar">
    <w:name w:val="Sous-titre Car"/>
    <w:basedOn w:val="Policepardfaut"/>
    <w:link w:val="Sous-titre"/>
    <w:uiPriority w:val="2"/>
    <w:rPr>
      <w:rFonts w:asciiTheme="majorHAnsi" w:eastAsiaTheme="majorEastAsia" w:hAnsiTheme="majorHAnsi" w:cstheme="majorBidi"/>
      <w:caps/>
      <w:color w:val="E03177" w:themeColor="accent1"/>
      <w:kern w:val="28"/>
      <w:sz w:val="80"/>
      <w:szCs w:val="80"/>
    </w:rPr>
  </w:style>
  <w:style w:type="paragraph" w:styleId="Titre">
    <w:name w:val="Title"/>
    <w:basedOn w:val="Normal"/>
    <w:next w:val="Normal"/>
    <w:link w:val="TitreC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reCar">
    <w:name w:val="Titre Car"/>
    <w:basedOn w:val="Policepardfaut"/>
    <w:link w:val="Titre"/>
    <w:uiPriority w:val="1"/>
    <w:rPr>
      <w:rFonts w:asciiTheme="majorHAnsi" w:eastAsiaTheme="majorEastAsia" w:hAnsiTheme="majorHAnsi" w:cstheme="majorBidi"/>
      <w:caps/>
      <w:kern w:val="28"/>
      <w:sz w:val="80"/>
      <w:szCs w:val="80"/>
    </w:rPr>
  </w:style>
  <w:style w:type="character" w:customStyle="1" w:styleId="Titre1Car">
    <w:name w:val="Titre 1 Car"/>
    <w:basedOn w:val="Policepardfaut"/>
    <w:link w:val="Titre1"/>
    <w:uiPriority w:val="3"/>
    <w:rPr>
      <w:b/>
      <w:bCs/>
      <w:sz w:val="28"/>
      <w:szCs w:val="28"/>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Pr>
      <w:rFonts w:asciiTheme="majorHAnsi" w:eastAsiaTheme="majorEastAsia" w:hAnsiTheme="majorHAnsi" w:cstheme="majorBidi"/>
      <w:color w:val="FFFFFF" w:themeColor="background1"/>
      <w:sz w:val="28"/>
      <w:szCs w:val="28"/>
    </w:rPr>
  </w:style>
  <w:style w:type="paragraph" w:customStyle="1" w:styleId="Trait">
    <w:name w:val="Trait"/>
    <w:basedOn w:val="Normal"/>
    <w:next w:val="Titre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re3Car">
    <w:name w:val="Titre 3 Car"/>
    <w:basedOn w:val="Policepardfaut"/>
    <w:link w:val="Titre3"/>
    <w:uiPriority w:val="4"/>
    <w:rPr>
      <w:rFonts w:asciiTheme="majorHAnsi" w:eastAsiaTheme="majorEastAsia" w:hAnsiTheme="majorHAnsi" w:cstheme="majorBidi"/>
      <w:caps/>
      <w:color w:val="FFFFFF" w:themeColor="background1"/>
    </w:rPr>
  </w:style>
  <w:style w:type="paragraph" w:customStyle="1" w:styleId="Coordonnes">
    <w:name w:val="Coordonnées"/>
    <w:basedOn w:val="Normal"/>
    <w:uiPriority w:val="5"/>
    <w:qFormat/>
    <w:pPr>
      <w:spacing w:after="280" w:line="240" w:lineRule="auto"/>
      <w:jc w:val="center"/>
    </w:pPr>
    <w:rPr>
      <w:color w:val="FFFFFF" w:themeColor="background1"/>
    </w:rPr>
  </w:style>
  <w:style w:type="paragraph" w:styleId="Date">
    <w:name w:val="Date"/>
    <w:basedOn w:val="Normal"/>
    <w:link w:val="DateCar"/>
    <w:uiPriority w:val="5"/>
    <w:unhideWhenUsed/>
    <w:qFormat/>
    <w:pPr>
      <w:spacing w:after="0"/>
      <w:jc w:val="center"/>
    </w:pPr>
    <w:rPr>
      <w:color w:val="FFFFFF" w:themeColor="background1"/>
    </w:rPr>
  </w:style>
  <w:style w:type="character" w:customStyle="1" w:styleId="DateCar">
    <w:name w:val="Date Car"/>
    <w:basedOn w:val="Policepardfaut"/>
    <w:link w:val="Date"/>
    <w:uiPriority w:val="5"/>
    <w:rPr>
      <w:color w:val="FFFFFF" w:themeColor="background1"/>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Titre4Car">
    <w:name w:val="Titre 4 Car"/>
    <w:basedOn w:val="Policepardfaut"/>
    <w:link w:val="Titre4"/>
    <w:uiPriority w:val="99"/>
    <w:semiHidden/>
    <w:rPr>
      <w:rFonts w:asciiTheme="majorHAnsi" w:eastAsiaTheme="majorEastAsia" w:hAnsiTheme="majorHAnsi" w:cstheme="majorBidi"/>
      <w:color w:val="E03177" w:themeColor="accent1"/>
    </w:rPr>
  </w:style>
  <w:style w:type="character" w:customStyle="1" w:styleId="note">
    <w:name w:val="note"/>
    <w:basedOn w:val="Policepardfaut"/>
    <w:qFormat/>
    <w:rsid w:val="00246946"/>
    <w:rPr>
      <w:rFonts w:ascii="Arial Narrow" w:hAnsi="Arial Narrow" w:cs="Courier New"/>
      <w:b w:val="0"/>
      <w:color w:val="7F7F7F" w:themeColor="text1" w:themeTint="80"/>
      <w:sz w:val="18"/>
    </w:rPr>
  </w:style>
  <w:style w:type="paragraph" w:customStyle="1" w:styleId="R2">
    <w:name w:val="R2"/>
    <w:basedOn w:val="Normal"/>
    <w:link w:val="R2Car"/>
    <w:qFormat/>
    <w:rsid w:val="008132E9"/>
    <w:pPr>
      <w:numPr>
        <w:numId w:val="1"/>
      </w:numPr>
      <w:spacing w:after="0" w:line="300" w:lineRule="auto"/>
      <w:ind w:left="568" w:hanging="284"/>
      <w:jc w:val="both"/>
    </w:pPr>
    <w:rPr>
      <w:rFonts w:ascii="Century Gothic" w:eastAsia="Times New Roman" w:hAnsi="Century Gothic" w:cs="Times New Roman"/>
      <w:color w:val="auto"/>
      <w:sz w:val="18"/>
      <w:szCs w:val="18"/>
      <w:lang w:eastAsia="fr-FR"/>
    </w:rPr>
  </w:style>
  <w:style w:type="character" w:customStyle="1" w:styleId="R2Car">
    <w:name w:val="R2 Car"/>
    <w:basedOn w:val="Policepardfaut"/>
    <w:link w:val="R2"/>
    <w:rsid w:val="008132E9"/>
    <w:rPr>
      <w:rFonts w:ascii="Century Gothic" w:eastAsia="Times New Roman" w:hAnsi="Century Gothic" w:cs="Times New Roman"/>
      <w:color w:val="auto"/>
      <w:sz w:val="18"/>
      <w:szCs w:val="18"/>
      <w:lang w:eastAsia="fr-FR"/>
    </w:rPr>
  </w:style>
  <w:style w:type="paragraph" w:styleId="NormalWeb">
    <w:name w:val="Normal (Web)"/>
    <w:basedOn w:val="Normal"/>
    <w:uiPriority w:val="99"/>
    <w:unhideWhenUsed/>
    <w:rsid w:val="004430E7"/>
    <w:pPr>
      <w:spacing w:before="100" w:beforeAutospacing="1" w:after="100" w:afterAutospacing="1" w:line="240" w:lineRule="auto"/>
    </w:pPr>
    <w:rPr>
      <w:rFonts w:ascii="Times New Roman" w:eastAsia="Times New Roman" w:hAnsi="Times New Roman" w:cs="Times New Roman"/>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ine%20dumont\AppData\Roaming\Microsoft\Templates\Prospectus%20d&#8217;&#233;v&#233;nement%20saisonn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8A8DCDB7D340609B87C386E9ADB8A4"/>
        <w:category>
          <w:name w:val="Général"/>
          <w:gallery w:val="placeholder"/>
        </w:category>
        <w:types>
          <w:type w:val="bbPlcHdr"/>
        </w:types>
        <w:behaviors>
          <w:behavior w:val="content"/>
        </w:behaviors>
        <w:guid w:val="{14BAB22F-6242-47E4-BF3A-0C6E6F82F167}"/>
      </w:docPartPr>
      <w:docPartBody>
        <w:p w:rsidR="002D4DF8" w:rsidRDefault="002D4DF8">
          <w:pPr>
            <w:pStyle w:val="778A8DCDB7D340609B87C386E9ADB8A4"/>
          </w:pPr>
          <w:r>
            <w:rPr>
              <w:lang w:bidi="fr-FR"/>
            </w:rPr>
            <w:t>[Et encore ici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F8"/>
    <w:rsid w:val="002D4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A80E620907C4EE39ED8498AD5E22159">
    <w:name w:val="4A80E620907C4EE39ED8498AD5E22159"/>
  </w:style>
  <w:style w:type="paragraph" w:customStyle="1" w:styleId="2DB0EB1EF90F441B9E2F30BBCCF0ECB7">
    <w:name w:val="2DB0EB1EF90F441B9E2F30BBCCF0ECB7"/>
  </w:style>
  <w:style w:type="paragraph" w:customStyle="1" w:styleId="5C779DBD0C3040E1ADED2CBA2DAF65D3">
    <w:name w:val="5C779DBD0C3040E1ADED2CBA2DAF65D3"/>
  </w:style>
  <w:style w:type="paragraph" w:customStyle="1" w:styleId="E072C82499EE49188297F796A7370882">
    <w:name w:val="E072C82499EE49188297F796A7370882"/>
  </w:style>
  <w:style w:type="paragraph" w:customStyle="1" w:styleId="DA5AEF38FBA04072BF4D30E0CF1DA5C1">
    <w:name w:val="DA5AEF38FBA04072BF4D30E0CF1DA5C1"/>
  </w:style>
  <w:style w:type="paragraph" w:customStyle="1" w:styleId="7DA94B7CB8E1495396530EFF52173A9D">
    <w:name w:val="7DA94B7CB8E1495396530EFF52173A9D"/>
  </w:style>
  <w:style w:type="paragraph" w:customStyle="1" w:styleId="1E68E4F0100C410A92BFA0B6E42220D8">
    <w:name w:val="1E68E4F0100C410A92BFA0B6E42220D8"/>
  </w:style>
  <w:style w:type="paragraph" w:customStyle="1" w:styleId="4FF4AA2AEA674A539AC389B99A1E4DA5">
    <w:name w:val="4FF4AA2AEA674A539AC389B99A1E4DA5"/>
  </w:style>
  <w:style w:type="paragraph" w:customStyle="1" w:styleId="778A8DCDB7D340609B87C386E9ADB8A4">
    <w:name w:val="778A8DCDB7D340609B87C386E9ADB8A4"/>
  </w:style>
  <w:style w:type="paragraph" w:customStyle="1" w:styleId="6AE22517E64340779A4F3F4F0747A739">
    <w:name w:val="6AE22517E64340779A4F3F4F0747A739"/>
  </w:style>
  <w:style w:type="paragraph" w:customStyle="1" w:styleId="400A760190534957B270B1E6BA055FDD">
    <w:name w:val="400A760190534957B270B1E6BA055FDD"/>
  </w:style>
  <w:style w:type="paragraph" w:customStyle="1" w:styleId="1C4717344F4647308FE0393BC02B6BA3">
    <w:name w:val="1C4717344F4647308FE0393BC02B6BA3"/>
  </w:style>
  <w:style w:type="paragraph" w:customStyle="1" w:styleId="396F04CC49F94F618D640705CF20717C">
    <w:name w:val="396F04CC49F94F618D640705CF2071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2675C-D18C-4E5E-8FE9-E1D9E7F9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d’événement saisonnier</Template>
  <TotalTime>11</TotalTime>
  <Pages>3</Pages>
  <Words>1040</Words>
  <Characters>5724</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severine dumont</dc:creator>
  <cp:keywords/>
  <dc:description/>
  <cp:lastModifiedBy>severine dumont</cp:lastModifiedBy>
  <cp:revision>18</cp:revision>
  <cp:lastPrinted>2012-12-25T21:02:00Z</cp:lastPrinted>
  <dcterms:created xsi:type="dcterms:W3CDTF">2019-02-07T22:00:00Z</dcterms:created>
  <dcterms:modified xsi:type="dcterms:W3CDTF">2019-02-07T22:10:00Z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